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263C6" w14:textId="0B5302DB" w:rsidR="00B15376" w:rsidRPr="00CB3968" w:rsidRDefault="00B15376" w:rsidP="00B15376">
      <w:pPr>
        <w:autoSpaceDE w:val="0"/>
        <w:autoSpaceDN w:val="0"/>
        <w:adjustRightInd w:val="0"/>
        <w:spacing w:after="0"/>
        <w:ind w:left="4536"/>
        <w:jc w:val="right"/>
        <w:rPr>
          <w:rFonts w:ascii="Arial Black" w:eastAsia="Times New Roman" w:hAnsi="Arial Black"/>
          <w:bCs/>
          <w:color w:val="auto"/>
          <w:kern w:val="28"/>
          <w:szCs w:val="22"/>
        </w:rPr>
      </w:pPr>
      <w:bookmarkStart w:id="0" w:name="_Toc508182920"/>
      <w:bookmarkStart w:id="1" w:name="_GoBack"/>
      <w:bookmarkEnd w:id="1"/>
      <w:r w:rsidRPr="00CB3968">
        <w:rPr>
          <w:rFonts w:ascii="Arial Black" w:eastAsia="Times New Roman" w:hAnsi="Arial Black"/>
          <w:bCs/>
          <w:color w:val="auto"/>
          <w:kern w:val="28"/>
          <w:szCs w:val="22"/>
        </w:rPr>
        <w:t xml:space="preserve">Załącznik nr </w:t>
      </w:r>
      <w:r w:rsidR="00AD36F4">
        <w:rPr>
          <w:rFonts w:ascii="Arial Black" w:eastAsia="Times New Roman" w:hAnsi="Arial Black"/>
          <w:bCs/>
          <w:color w:val="auto"/>
          <w:kern w:val="28"/>
          <w:szCs w:val="22"/>
        </w:rPr>
        <w:t>23</w:t>
      </w:r>
      <w:r w:rsidRPr="00CB3968">
        <w:rPr>
          <w:rFonts w:ascii="Arial Black" w:eastAsia="Times New Roman" w:hAnsi="Arial Black"/>
          <w:bCs/>
          <w:color w:val="auto"/>
          <w:kern w:val="28"/>
          <w:szCs w:val="22"/>
        </w:rPr>
        <w:t xml:space="preserve"> </w:t>
      </w:r>
    </w:p>
    <w:p w14:paraId="27EB6B89" w14:textId="5DA9D048" w:rsidR="00B15376" w:rsidRPr="004E4C0F" w:rsidRDefault="00B15376" w:rsidP="009F32F0">
      <w:pPr>
        <w:spacing w:after="240"/>
        <w:ind w:left="3828"/>
        <w:jc w:val="both"/>
        <w:rPr>
          <w:rFonts w:eastAsia="Times New Roman"/>
          <w:bCs/>
          <w:i/>
          <w:kern w:val="28"/>
          <w:sz w:val="22"/>
          <w:szCs w:val="22"/>
        </w:rPr>
      </w:pPr>
      <w:r w:rsidRPr="00B15376">
        <w:rPr>
          <w:rFonts w:eastAsia="Times New Roman"/>
          <w:bCs/>
          <w:kern w:val="28"/>
          <w:sz w:val="22"/>
          <w:szCs w:val="22"/>
        </w:rPr>
        <w:t xml:space="preserve">do </w:t>
      </w:r>
      <w:r w:rsidR="009F32F0">
        <w:rPr>
          <w:rFonts w:eastAsia="Times New Roman"/>
          <w:bCs/>
          <w:kern w:val="28"/>
          <w:sz w:val="22"/>
          <w:szCs w:val="22"/>
        </w:rPr>
        <w:t>U</w:t>
      </w:r>
      <w:r w:rsidRPr="00B15376">
        <w:rPr>
          <w:rFonts w:eastAsia="Times New Roman"/>
          <w:bCs/>
          <w:kern w:val="28"/>
          <w:sz w:val="22"/>
          <w:szCs w:val="22"/>
        </w:rPr>
        <w:t xml:space="preserve">mowy na realizację programu wieloletniego </w:t>
      </w:r>
      <w:r w:rsidRPr="004E4C0F">
        <w:rPr>
          <w:rFonts w:eastAsia="Times New Roman"/>
          <w:bCs/>
          <w:i/>
          <w:kern w:val="28"/>
          <w:sz w:val="22"/>
          <w:szCs w:val="22"/>
        </w:rPr>
        <w:t>„Rządowy program wsparcia zadań zarządców infrastruktury kolejowej, w tym w zakresie utrzymania i remontów, do 2028 roku”</w:t>
      </w:r>
    </w:p>
    <w:p w14:paraId="793573D1" w14:textId="4F4B8467" w:rsidR="002A7E30" w:rsidRPr="0014282B" w:rsidRDefault="00E4472F" w:rsidP="0014282B">
      <w:pPr>
        <w:spacing w:before="360" w:after="600"/>
        <w:jc w:val="center"/>
        <w:rPr>
          <w:sz w:val="26"/>
          <w:szCs w:val="26"/>
        </w:rPr>
      </w:pPr>
      <w:r>
        <w:rPr>
          <w:b/>
          <w:bCs/>
        </w:rPr>
        <w:t>Metoda alokacji kosztów do poszczególnych rodzajów usług oferowanych aplikantom</w:t>
      </w:r>
      <w:r>
        <w:t xml:space="preserve"> </w:t>
      </w:r>
      <w:r>
        <w:rPr>
          <w:b/>
          <w:bCs/>
        </w:rPr>
        <w:t>w zakresie minimalnego dostępu do infrastruktury kolejowej</w:t>
      </w:r>
    </w:p>
    <w:p w14:paraId="12A915C2" w14:textId="77777777" w:rsidR="006B74EF" w:rsidRPr="003469E6" w:rsidRDefault="006B74EF" w:rsidP="00A77CCB">
      <w:pPr>
        <w:pStyle w:val="Nagwek2"/>
        <w:numPr>
          <w:ilvl w:val="0"/>
          <w:numId w:val="21"/>
        </w:numPr>
        <w:spacing w:before="400" w:after="360" w:line="240" w:lineRule="auto"/>
        <w:jc w:val="both"/>
        <w:rPr>
          <w:color w:val="000000" w:themeColor="text1"/>
          <w:sz w:val="22"/>
          <w:szCs w:val="22"/>
        </w:rPr>
      </w:pPr>
      <w:r w:rsidRPr="003469E6">
        <w:rPr>
          <w:color w:val="000000" w:themeColor="text1"/>
          <w:sz w:val="22"/>
          <w:szCs w:val="22"/>
        </w:rPr>
        <w:t>Sposób ustalania kosztów bezpośrednio ponoszonych jako rezultat przejazdu pociągu</w:t>
      </w:r>
    </w:p>
    <w:p w14:paraId="7BB47EA0" w14:textId="77777777" w:rsidR="006B74EF" w:rsidRPr="003469E6" w:rsidRDefault="006B74EF" w:rsidP="00A77CCB">
      <w:pPr>
        <w:pStyle w:val="Nagwek3"/>
        <w:numPr>
          <w:ilvl w:val="1"/>
          <w:numId w:val="21"/>
        </w:numPr>
        <w:spacing w:before="360" w:after="360"/>
        <w:jc w:val="both"/>
        <w:rPr>
          <w:color w:val="000000" w:themeColor="text1"/>
          <w:sz w:val="22"/>
          <w:szCs w:val="22"/>
        </w:rPr>
      </w:pPr>
      <w:r w:rsidRPr="003469E6">
        <w:rPr>
          <w:color w:val="000000" w:themeColor="text1"/>
          <w:sz w:val="22"/>
          <w:szCs w:val="22"/>
        </w:rPr>
        <w:t xml:space="preserve">Zasady </w:t>
      </w:r>
      <w:r w:rsidR="00DE663E" w:rsidRPr="003469E6">
        <w:rPr>
          <w:color w:val="000000" w:themeColor="text1"/>
          <w:sz w:val="22"/>
          <w:szCs w:val="22"/>
        </w:rPr>
        <w:t xml:space="preserve">obliczania </w:t>
      </w:r>
      <w:r w:rsidRPr="003469E6">
        <w:rPr>
          <w:color w:val="000000" w:themeColor="text1"/>
          <w:sz w:val="22"/>
          <w:szCs w:val="22"/>
        </w:rPr>
        <w:t>kosztów bezpośrednich</w:t>
      </w:r>
    </w:p>
    <w:p w14:paraId="566AC772" w14:textId="77777777" w:rsidR="006B74EF" w:rsidRPr="003469E6" w:rsidRDefault="00DE663E" w:rsidP="00A77CCB">
      <w:pPr>
        <w:spacing w:before="0" w:after="0" w:line="360" w:lineRule="auto"/>
        <w:ind w:left="993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Obliczenia </w:t>
      </w:r>
      <w:r w:rsidR="006B74EF" w:rsidRPr="003469E6">
        <w:rPr>
          <w:sz w:val="22"/>
          <w:szCs w:val="22"/>
        </w:rPr>
        <w:t xml:space="preserve">kosztów </w:t>
      </w:r>
      <w:r w:rsidR="00A2500C" w:rsidRPr="003469E6">
        <w:rPr>
          <w:sz w:val="22"/>
          <w:szCs w:val="22"/>
        </w:rPr>
        <w:t xml:space="preserve">bezpośrednio ponoszonych jako rezultat przejazdu pociągu (dalej: „ponoszonych bezpośrednio jako rezultat przejazdu pociągu” </w:t>
      </w:r>
      <w:proofErr w:type="gramStart"/>
      <w:r w:rsidR="00A2500C" w:rsidRPr="003469E6">
        <w:rPr>
          <w:sz w:val="22"/>
          <w:szCs w:val="22"/>
        </w:rPr>
        <w:t>/ ”kosztów</w:t>
      </w:r>
      <w:proofErr w:type="gramEnd"/>
      <w:r w:rsidR="00A2500C" w:rsidRPr="003469E6">
        <w:rPr>
          <w:sz w:val="22"/>
          <w:szCs w:val="22"/>
        </w:rPr>
        <w:t xml:space="preserve"> bezpośrednich”) </w:t>
      </w:r>
      <w:r w:rsidR="006B74EF" w:rsidRPr="003469E6">
        <w:rPr>
          <w:sz w:val="22"/>
          <w:szCs w:val="22"/>
        </w:rPr>
        <w:t>do</w:t>
      </w:r>
      <w:r w:rsidR="00A2500C" w:rsidRPr="003469E6">
        <w:rPr>
          <w:sz w:val="22"/>
          <w:szCs w:val="22"/>
        </w:rPr>
        <w:t xml:space="preserve"> kalkulacji </w:t>
      </w:r>
      <w:r w:rsidR="006B74EF" w:rsidRPr="003469E6">
        <w:rPr>
          <w:sz w:val="22"/>
          <w:szCs w:val="22"/>
        </w:rPr>
        <w:t xml:space="preserve">stawek </w:t>
      </w:r>
      <w:r w:rsidR="00A2500C" w:rsidRPr="003469E6">
        <w:rPr>
          <w:sz w:val="22"/>
          <w:szCs w:val="22"/>
        </w:rPr>
        <w:t xml:space="preserve">jednostkowych </w:t>
      </w:r>
      <w:r w:rsidR="006B74EF" w:rsidRPr="003469E6">
        <w:rPr>
          <w:sz w:val="22"/>
          <w:szCs w:val="22"/>
        </w:rPr>
        <w:t xml:space="preserve">za dostęp do infrastruktury kolejowej </w:t>
      </w:r>
      <w:r w:rsidRPr="003469E6">
        <w:rPr>
          <w:sz w:val="22"/>
          <w:szCs w:val="22"/>
        </w:rPr>
        <w:t xml:space="preserve">zostały przeprowadzone </w:t>
      </w:r>
      <w:r w:rsidR="006B74EF" w:rsidRPr="003469E6">
        <w:rPr>
          <w:sz w:val="22"/>
          <w:szCs w:val="22"/>
        </w:rPr>
        <w:t>na podstawie:</w:t>
      </w:r>
      <w:r w:rsidR="00EA49A8" w:rsidRPr="003469E6">
        <w:rPr>
          <w:sz w:val="22"/>
          <w:szCs w:val="22"/>
        </w:rPr>
        <w:t xml:space="preserve"> </w:t>
      </w:r>
    </w:p>
    <w:p w14:paraId="59723C0D" w14:textId="77777777" w:rsidR="005E0C6F" w:rsidRPr="003469E6" w:rsidRDefault="002372A0" w:rsidP="00A77CCB">
      <w:pPr>
        <w:pStyle w:val="Akapitzlist"/>
        <w:numPr>
          <w:ilvl w:val="0"/>
          <w:numId w:val="11"/>
        </w:numPr>
        <w:spacing w:before="0" w:after="0" w:line="360" w:lineRule="auto"/>
        <w:ind w:left="1701" w:hanging="425"/>
        <w:contextualSpacing w:val="0"/>
        <w:jc w:val="both"/>
        <w:rPr>
          <w:sz w:val="22"/>
          <w:szCs w:val="22"/>
        </w:rPr>
      </w:pPr>
      <w:hyperlink r:id="rId9" w:history="1">
        <w:r w:rsidR="005E0C6F" w:rsidRPr="003469E6">
          <w:rPr>
            <w:rStyle w:val="Hipercze"/>
            <w:color w:val="000000" w:themeColor="text1"/>
            <w:sz w:val="22"/>
            <w:szCs w:val="22"/>
          </w:rPr>
          <w:t xml:space="preserve">ustawy z dnia 28 marca 2003 r. o transporcie kolejowym </w:t>
        </w:r>
      </w:hyperlink>
      <w:r w:rsidR="005E0C6F" w:rsidRPr="003469E6">
        <w:rPr>
          <w:sz w:val="22"/>
          <w:szCs w:val="22"/>
        </w:rPr>
        <w:t xml:space="preserve"> – dalej „</w:t>
      </w:r>
      <w:r w:rsidR="008B579E" w:rsidRPr="003469E6">
        <w:rPr>
          <w:sz w:val="22"/>
          <w:szCs w:val="22"/>
        </w:rPr>
        <w:t>Ustawa</w:t>
      </w:r>
      <w:r w:rsidR="005E0C6F" w:rsidRPr="003469E6">
        <w:rPr>
          <w:sz w:val="22"/>
          <w:szCs w:val="22"/>
        </w:rPr>
        <w:t>”;</w:t>
      </w:r>
    </w:p>
    <w:p w14:paraId="0E769E2F" w14:textId="77777777" w:rsidR="005E0C6F" w:rsidRPr="003469E6" w:rsidRDefault="002372A0" w:rsidP="00A77CCB">
      <w:pPr>
        <w:pStyle w:val="Akapitzlist"/>
        <w:numPr>
          <w:ilvl w:val="0"/>
          <w:numId w:val="11"/>
        </w:numPr>
        <w:spacing w:before="0" w:after="0" w:line="360" w:lineRule="auto"/>
        <w:ind w:left="1701" w:hanging="425"/>
        <w:contextualSpacing w:val="0"/>
        <w:jc w:val="both"/>
        <w:rPr>
          <w:sz w:val="22"/>
          <w:szCs w:val="22"/>
        </w:rPr>
      </w:pPr>
      <w:hyperlink r:id="rId10" w:history="1">
        <w:r w:rsidR="005E0C6F" w:rsidRPr="003469E6">
          <w:rPr>
            <w:rStyle w:val="Hipercze"/>
            <w:color w:val="000000" w:themeColor="text1"/>
            <w:sz w:val="22"/>
            <w:szCs w:val="22"/>
          </w:rPr>
          <w:t>rozporządzenia Ministra Infrastruktury i Budownictwa z dnia 7 kwietnia 2017 r. w sprawie udostępniania infrastruktury kolejowej</w:t>
        </w:r>
      </w:hyperlink>
      <w:r w:rsidR="005E0C6F" w:rsidRPr="003469E6">
        <w:rPr>
          <w:sz w:val="22"/>
          <w:szCs w:val="22"/>
        </w:rPr>
        <w:t xml:space="preserve">  – dalej „Rozporządzenie”;</w:t>
      </w:r>
    </w:p>
    <w:p w14:paraId="779F3448" w14:textId="77777777" w:rsidR="005E0C6F" w:rsidRPr="003469E6" w:rsidRDefault="002372A0" w:rsidP="00A77CCB">
      <w:pPr>
        <w:pStyle w:val="Akapitzlist"/>
        <w:numPr>
          <w:ilvl w:val="0"/>
          <w:numId w:val="11"/>
        </w:numPr>
        <w:spacing w:before="0" w:after="0" w:line="360" w:lineRule="auto"/>
        <w:ind w:left="1701" w:hanging="425"/>
        <w:contextualSpacing w:val="0"/>
        <w:jc w:val="both"/>
        <w:rPr>
          <w:sz w:val="22"/>
          <w:szCs w:val="22"/>
        </w:rPr>
      </w:pPr>
      <w:hyperlink r:id="rId11" w:history="1">
        <w:r w:rsidR="005E0C6F" w:rsidRPr="003469E6">
          <w:rPr>
            <w:rStyle w:val="Hipercze"/>
            <w:color w:val="000000" w:themeColor="text1"/>
            <w:sz w:val="22"/>
            <w:szCs w:val="22"/>
          </w:rPr>
          <w:t>rozporządzenia Wykonawczego Komisji (UE) 2015/909 z dnia 12 czerwca 2015 r. w sprawie zasad obliczania kosztów, które są ponoszone bezpośrednio jako rezultat przejazdu pociągu</w:t>
        </w:r>
      </w:hyperlink>
      <w:r w:rsidR="005E0C6F" w:rsidRPr="003469E6">
        <w:rPr>
          <w:sz w:val="22"/>
          <w:szCs w:val="22"/>
        </w:rPr>
        <w:t xml:space="preserve"> – dalej: „Rozporządzenie KE”</w:t>
      </w:r>
      <w:r w:rsidR="0000119D" w:rsidRPr="003469E6">
        <w:rPr>
          <w:sz w:val="22"/>
          <w:szCs w:val="22"/>
        </w:rPr>
        <w:t>.</w:t>
      </w:r>
    </w:p>
    <w:p w14:paraId="31A5ABBD" w14:textId="77777777" w:rsidR="00C177AA" w:rsidRPr="003469E6" w:rsidRDefault="006B74EF" w:rsidP="00A77CCB">
      <w:pPr>
        <w:spacing w:before="0" w:after="0" w:line="360" w:lineRule="auto"/>
        <w:ind w:left="993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Proces </w:t>
      </w:r>
      <w:r w:rsidR="008F5821" w:rsidRPr="003469E6">
        <w:rPr>
          <w:sz w:val="22"/>
          <w:szCs w:val="22"/>
        </w:rPr>
        <w:t xml:space="preserve">obliczania kosztów bezpośrednich </w:t>
      </w:r>
      <w:r w:rsidRPr="003469E6">
        <w:rPr>
          <w:sz w:val="22"/>
          <w:szCs w:val="22"/>
        </w:rPr>
        <w:t>został opracowany przy zachowaniu zgodności z</w:t>
      </w:r>
      <w:r w:rsidR="001622F6" w:rsidRPr="003469E6">
        <w:rPr>
          <w:sz w:val="22"/>
          <w:szCs w:val="22"/>
        </w:rPr>
        <w:t xml:space="preserve"> </w:t>
      </w:r>
      <w:r w:rsidR="008F5821" w:rsidRPr="003469E6">
        <w:rPr>
          <w:sz w:val="22"/>
          <w:szCs w:val="22"/>
        </w:rPr>
        <w:t>wyżej wymienionymi aktami prawnymi</w:t>
      </w:r>
      <w:r w:rsidR="00491C00" w:rsidRPr="003469E6">
        <w:rPr>
          <w:sz w:val="22"/>
          <w:szCs w:val="22"/>
        </w:rPr>
        <w:t>, przy czym nie zastosowano metody kosztów krańcowych, o której mowa w motywie 12, 13 i 14 Rozporządzenia KE</w:t>
      </w:r>
      <w:r w:rsidR="00491C00" w:rsidRPr="003469E6">
        <w:rPr>
          <w:rStyle w:val="Odwoanieprzypisudolnego"/>
          <w:sz w:val="22"/>
          <w:szCs w:val="22"/>
        </w:rPr>
        <w:footnoteReference w:id="1"/>
      </w:r>
      <w:r w:rsidRPr="003469E6">
        <w:rPr>
          <w:sz w:val="22"/>
          <w:szCs w:val="22"/>
        </w:rPr>
        <w:t>.</w:t>
      </w:r>
    </w:p>
    <w:p w14:paraId="3BBA359F" w14:textId="77777777" w:rsidR="006B74EF" w:rsidRPr="003469E6" w:rsidRDefault="006B74EF" w:rsidP="00A77CCB">
      <w:pPr>
        <w:spacing w:before="120" w:after="0" w:line="360" w:lineRule="auto"/>
        <w:ind w:left="993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Przyjęto następujące założenia do </w:t>
      </w:r>
      <w:r w:rsidR="008F5821" w:rsidRPr="003469E6">
        <w:rPr>
          <w:sz w:val="22"/>
          <w:szCs w:val="22"/>
        </w:rPr>
        <w:t xml:space="preserve">obliczania </w:t>
      </w:r>
      <w:r w:rsidRPr="003469E6">
        <w:rPr>
          <w:sz w:val="22"/>
          <w:szCs w:val="22"/>
        </w:rPr>
        <w:t>kosztów bezpośrednich:</w:t>
      </w:r>
    </w:p>
    <w:p w14:paraId="71A7E4EF" w14:textId="77777777" w:rsidR="00164F72" w:rsidRPr="003469E6" w:rsidRDefault="00B60D6E" w:rsidP="00A77CCB">
      <w:pPr>
        <w:pStyle w:val="Akapitzlist"/>
        <w:numPr>
          <w:ilvl w:val="0"/>
          <w:numId w:val="12"/>
        </w:numPr>
        <w:spacing w:before="0" w:after="0" w:line="360" w:lineRule="auto"/>
        <w:ind w:left="1701" w:hanging="425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zastosowano metodę </w:t>
      </w:r>
      <w:r w:rsidR="008F5821" w:rsidRPr="003469E6">
        <w:rPr>
          <w:sz w:val="22"/>
          <w:szCs w:val="22"/>
        </w:rPr>
        <w:t xml:space="preserve">różnicy kosztów </w:t>
      </w:r>
      <w:r w:rsidR="00694CBD" w:rsidRPr="003469E6">
        <w:rPr>
          <w:sz w:val="22"/>
          <w:szCs w:val="22"/>
        </w:rPr>
        <w:t xml:space="preserve">na podstawie </w:t>
      </w:r>
      <w:r w:rsidR="008F5821" w:rsidRPr="003469E6">
        <w:rPr>
          <w:sz w:val="22"/>
          <w:szCs w:val="22"/>
        </w:rPr>
        <w:t xml:space="preserve">art. 3 ust. 1 </w:t>
      </w:r>
      <w:r w:rsidR="002F5798" w:rsidRPr="003469E6">
        <w:rPr>
          <w:sz w:val="22"/>
          <w:szCs w:val="22"/>
        </w:rPr>
        <w:t xml:space="preserve">Rozporządzenia </w:t>
      </w:r>
      <w:r w:rsidR="008F5821" w:rsidRPr="003469E6">
        <w:rPr>
          <w:sz w:val="22"/>
          <w:szCs w:val="22"/>
        </w:rPr>
        <w:t>KE</w:t>
      </w:r>
      <w:r w:rsidR="002E7024" w:rsidRPr="003469E6">
        <w:rPr>
          <w:sz w:val="22"/>
          <w:szCs w:val="22"/>
        </w:rPr>
        <w:t>:</w:t>
      </w:r>
    </w:p>
    <w:p w14:paraId="51068C4D" w14:textId="77777777" w:rsidR="00164F72" w:rsidRPr="003469E6" w:rsidRDefault="006B74EF" w:rsidP="00A77CCB">
      <w:pPr>
        <w:pStyle w:val="Akapitzlist"/>
        <w:spacing w:before="0" w:after="0" w:line="360" w:lineRule="auto"/>
        <w:ind w:left="1701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„Koszty bezpośrednie na całej sieci oblicza się jako różnicę między kosztami zapewniania usług minimalnego pakietu dostępu i dostępu do infrastruktury </w:t>
      </w:r>
      <w:r w:rsidRPr="003469E6">
        <w:rPr>
          <w:sz w:val="22"/>
          <w:szCs w:val="22"/>
        </w:rPr>
        <w:lastRenderedPageBreak/>
        <w:t>łączącej obiekty infrastruktury usługowej z jednej strony, a z drugiej strony kosztami niekwalifikowa</w:t>
      </w:r>
      <w:r w:rsidR="002E7024" w:rsidRPr="003469E6">
        <w:rPr>
          <w:sz w:val="22"/>
          <w:szCs w:val="22"/>
        </w:rPr>
        <w:t>nymi, o których mowa w art. 4”</w:t>
      </w:r>
      <w:r w:rsidR="009F1EA4" w:rsidRPr="003469E6">
        <w:rPr>
          <w:sz w:val="22"/>
          <w:szCs w:val="22"/>
        </w:rPr>
        <w:t>;</w:t>
      </w:r>
      <w:r w:rsidR="001C3460" w:rsidRPr="003469E6">
        <w:rPr>
          <w:sz w:val="22"/>
          <w:szCs w:val="22"/>
        </w:rPr>
        <w:t xml:space="preserve">  </w:t>
      </w:r>
    </w:p>
    <w:p w14:paraId="034139F9" w14:textId="77777777" w:rsidR="00FD683D" w:rsidRPr="003469E6" w:rsidRDefault="00FD683D" w:rsidP="00A77CCB">
      <w:pPr>
        <w:pStyle w:val="Akapitzlist"/>
        <w:spacing w:before="0" w:after="0" w:line="360" w:lineRule="auto"/>
        <w:ind w:left="1701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Poprzez wyłącze</w:t>
      </w:r>
      <w:r w:rsidR="00361CF3" w:rsidRPr="003469E6">
        <w:rPr>
          <w:sz w:val="22"/>
          <w:szCs w:val="22"/>
        </w:rPr>
        <w:t xml:space="preserve">nia kosztów niekwalifikowanych, </w:t>
      </w:r>
      <w:r w:rsidRPr="003469E6">
        <w:rPr>
          <w:sz w:val="22"/>
          <w:szCs w:val="22"/>
        </w:rPr>
        <w:t xml:space="preserve">w </w:t>
      </w:r>
      <w:r w:rsidR="009F1EA4" w:rsidRPr="003469E6">
        <w:rPr>
          <w:sz w:val="22"/>
          <w:szCs w:val="22"/>
        </w:rPr>
        <w:t xml:space="preserve">kalkulacji stawek jednostkowych </w:t>
      </w:r>
      <w:r w:rsidRPr="003469E6">
        <w:rPr>
          <w:sz w:val="22"/>
          <w:szCs w:val="22"/>
        </w:rPr>
        <w:t>za minimalny pakiet dostępu i za dostęp do infrastruktury łączącej obiekty infrastruktury usługowej (dalej: „za minimalny dostęp do infrastruktury kolejowej</w:t>
      </w:r>
      <w:proofErr w:type="gramStart"/>
      <w:r w:rsidRPr="003469E6">
        <w:rPr>
          <w:sz w:val="22"/>
          <w:szCs w:val="22"/>
        </w:rPr>
        <w:t>”)  ujmowane</w:t>
      </w:r>
      <w:proofErr w:type="gramEnd"/>
      <w:r w:rsidRPr="003469E6">
        <w:rPr>
          <w:sz w:val="22"/>
          <w:szCs w:val="22"/>
        </w:rPr>
        <w:t xml:space="preserve"> są wyłącznie koszty ponoszone bezpośrednio jako rezultat przejazdu pociągu.</w:t>
      </w:r>
    </w:p>
    <w:p w14:paraId="7859AA52" w14:textId="77777777" w:rsidR="00164F72" w:rsidRPr="003469E6" w:rsidRDefault="009F1EA4" w:rsidP="00A77CCB">
      <w:pPr>
        <w:pStyle w:val="Akapitzlist"/>
        <w:numPr>
          <w:ilvl w:val="0"/>
          <w:numId w:val="12"/>
        </w:numPr>
        <w:spacing w:before="0" w:after="0" w:line="360" w:lineRule="auto"/>
        <w:ind w:left="1701" w:hanging="425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według </w:t>
      </w:r>
      <w:r w:rsidR="006B74EF" w:rsidRPr="003469E6">
        <w:rPr>
          <w:sz w:val="22"/>
          <w:szCs w:val="22"/>
        </w:rPr>
        <w:t xml:space="preserve">§ 21 ust. 13 </w:t>
      </w:r>
      <w:r w:rsidR="002F5798" w:rsidRPr="003469E6">
        <w:rPr>
          <w:sz w:val="22"/>
          <w:szCs w:val="22"/>
        </w:rPr>
        <w:t>Rozporządzenia</w:t>
      </w:r>
      <w:r w:rsidR="006B74EF" w:rsidRPr="003469E6">
        <w:rPr>
          <w:sz w:val="22"/>
          <w:szCs w:val="22"/>
        </w:rPr>
        <w:t>:</w:t>
      </w:r>
    </w:p>
    <w:p w14:paraId="22E7F3B8" w14:textId="77777777" w:rsidR="00164F72" w:rsidRPr="003469E6" w:rsidRDefault="006B74EF" w:rsidP="00A77CCB">
      <w:pPr>
        <w:pStyle w:val="Akapitzlist"/>
        <w:spacing w:before="0" w:after="0" w:line="360" w:lineRule="auto"/>
        <w:ind w:left="1701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„planowaną wysokość kosztów bezpośrednich ustala się na podstawie wysokości odpowiednich kosztów bezpośrednich w ostatn</w:t>
      </w:r>
      <w:r w:rsidR="002E7024" w:rsidRPr="003469E6">
        <w:rPr>
          <w:sz w:val="22"/>
          <w:szCs w:val="22"/>
        </w:rPr>
        <w:t>im zakończonym roku obrotowym”.</w:t>
      </w:r>
    </w:p>
    <w:p w14:paraId="377DA1DA" w14:textId="77777777" w:rsidR="006B74EF" w:rsidRPr="003469E6" w:rsidRDefault="006B74EF" w:rsidP="00A77CCB">
      <w:pPr>
        <w:pStyle w:val="Akapitzlist"/>
        <w:spacing w:before="0" w:after="0" w:line="360" w:lineRule="auto"/>
        <w:ind w:left="1701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W celu zachowania spójności, informacje o danych </w:t>
      </w:r>
      <w:r w:rsidR="005D657F" w:rsidRPr="003469E6">
        <w:rPr>
          <w:sz w:val="22"/>
          <w:szCs w:val="22"/>
        </w:rPr>
        <w:t xml:space="preserve">techniczno-eksploatacyjnych </w:t>
      </w:r>
      <w:r w:rsidRPr="003469E6">
        <w:rPr>
          <w:sz w:val="22"/>
          <w:szCs w:val="22"/>
        </w:rPr>
        <w:t>pochodzą z</w:t>
      </w:r>
      <w:r w:rsidR="002E7024" w:rsidRPr="003469E6">
        <w:rPr>
          <w:sz w:val="22"/>
          <w:szCs w:val="22"/>
        </w:rPr>
        <w:t> </w:t>
      </w:r>
      <w:r w:rsidRPr="003469E6">
        <w:rPr>
          <w:sz w:val="22"/>
          <w:szCs w:val="22"/>
        </w:rPr>
        <w:t>analogicznego okresu jak dane finansowe</w:t>
      </w:r>
      <w:r w:rsidR="0075350D" w:rsidRPr="003469E6">
        <w:rPr>
          <w:sz w:val="22"/>
          <w:szCs w:val="22"/>
        </w:rPr>
        <w:t>;</w:t>
      </w:r>
    </w:p>
    <w:p w14:paraId="69B6F106" w14:textId="1070A04B" w:rsidR="006B74EF" w:rsidRPr="003469E6" w:rsidRDefault="006B74EF" w:rsidP="00A77CCB">
      <w:pPr>
        <w:pStyle w:val="Akapitzlist"/>
        <w:numPr>
          <w:ilvl w:val="0"/>
          <w:numId w:val="12"/>
        </w:numPr>
        <w:spacing w:before="0" w:after="0" w:line="360" w:lineRule="auto"/>
        <w:ind w:left="1701" w:hanging="425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koszty bezpośrednie ustalane są przy uwzględnieniu współczynnika zmienności pracy eksploatacyjnej i </w:t>
      </w:r>
      <w:r w:rsidR="00414B08" w:rsidRPr="003469E6">
        <w:rPr>
          <w:sz w:val="22"/>
          <w:szCs w:val="22"/>
        </w:rPr>
        <w:t xml:space="preserve">planowanych </w:t>
      </w:r>
      <w:r w:rsidRPr="003469E6">
        <w:rPr>
          <w:sz w:val="22"/>
          <w:szCs w:val="22"/>
        </w:rPr>
        <w:t xml:space="preserve">wskaźników inflacji; </w:t>
      </w:r>
      <w:r w:rsidR="00A77CCB">
        <w:rPr>
          <w:sz w:val="22"/>
          <w:szCs w:val="22"/>
        </w:rPr>
        <w:br/>
      </w:r>
      <w:r w:rsidRPr="003469E6">
        <w:rPr>
          <w:sz w:val="22"/>
          <w:szCs w:val="22"/>
        </w:rPr>
        <w:t xml:space="preserve">w przypadku kosztów wynagrodzeń – planowanych wskaźników dynamiki realnej wynagrodzenia brutto w gospodarce narodowej (§ 21 ust. 13 </w:t>
      </w:r>
      <w:r w:rsidR="002F5798" w:rsidRPr="003469E6">
        <w:rPr>
          <w:sz w:val="22"/>
          <w:szCs w:val="22"/>
        </w:rPr>
        <w:t>Rozporządzenia</w:t>
      </w:r>
      <w:r w:rsidR="0075350D" w:rsidRPr="003469E6">
        <w:rPr>
          <w:sz w:val="22"/>
          <w:szCs w:val="22"/>
        </w:rPr>
        <w:t>)</w:t>
      </w:r>
      <w:r w:rsidR="00821725" w:rsidRPr="003469E6">
        <w:rPr>
          <w:sz w:val="22"/>
          <w:szCs w:val="22"/>
        </w:rPr>
        <w:t>.</w:t>
      </w:r>
    </w:p>
    <w:p w14:paraId="2A49624D" w14:textId="77777777" w:rsidR="006B74EF" w:rsidRPr="003469E6" w:rsidRDefault="006B74EF" w:rsidP="00A77CCB">
      <w:pPr>
        <w:spacing w:before="600" w:after="0" w:line="360" w:lineRule="auto"/>
        <w:ind w:left="993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Ponadto, ustalono:</w:t>
      </w:r>
    </w:p>
    <w:p w14:paraId="5C4CE5C2" w14:textId="77777777" w:rsidR="006B74EF" w:rsidRPr="003469E6" w:rsidRDefault="006B74EF" w:rsidP="00A77CCB">
      <w:pPr>
        <w:pStyle w:val="Akapitzlist"/>
        <w:numPr>
          <w:ilvl w:val="0"/>
          <w:numId w:val="13"/>
        </w:numPr>
        <w:spacing w:before="0" w:after="0" w:line="360" w:lineRule="auto"/>
        <w:ind w:left="1701" w:hanging="426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do kosztów bezpośrednich </w:t>
      </w:r>
      <w:r w:rsidR="00DB52AE" w:rsidRPr="003469E6">
        <w:rPr>
          <w:sz w:val="22"/>
          <w:szCs w:val="22"/>
        </w:rPr>
        <w:t>zakwalifikowano</w:t>
      </w:r>
      <w:r w:rsidRPr="003469E6">
        <w:rPr>
          <w:sz w:val="22"/>
          <w:szCs w:val="22"/>
        </w:rPr>
        <w:t xml:space="preserve"> wyłącznie te koszty, co do których </w:t>
      </w:r>
      <w:r w:rsidR="00DB52AE" w:rsidRPr="003469E6">
        <w:rPr>
          <w:sz w:val="22"/>
          <w:szCs w:val="22"/>
        </w:rPr>
        <w:t>eksperci poszczególnych branż nie mieli wątpliwości</w:t>
      </w:r>
      <w:r w:rsidRPr="003469E6">
        <w:rPr>
          <w:sz w:val="22"/>
          <w:szCs w:val="22"/>
        </w:rPr>
        <w:t>, że faktycznie ponoszone są bezpośrednio jako rezultat przejazdu pociągu;</w:t>
      </w:r>
    </w:p>
    <w:p w14:paraId="0D172FC0" w14:textId="77777777" w:rsidR="00FD683D" w:rsidRPr="003469E6" w:rsidRDefault="00FD683D" w:rsidP="00A77CCB">
      <w:pPr>
        <w:pStyle w:val="Akapitzlist"/>
        <w:numPr>
          <w:ilvl w:val="0"/>
          <w:numId w:val="13"/>
        </w:numPr>
        <w:spacing w:before="0" w:after="0" w:line="360" w:lineRule="auto"/>
        <w:ind w:left="1701" w:hanging="426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koszty bezpośrednie obejmują </w:t>
      </w:r>
      <w:r w:rsidR="00B45C83" w:rsidRPr="003469E6">
        <w:rPr>
          <w:sz w:val="22"/>
          <w:szCs w:val="22"/>
        </w:rPr>
        <w:t>część kosztów</w:t>
      </w:r>
      <w:r w:rsidRPr="003469E6">
        <w:rPr>
          <w:sz w:val="22"/>
          <w:szCs w:val="22"/>
        </w:rPr>
        <w:t>: utrzymania i remontów infrastruktury kolejowej, prowadzenia ruchu kolejowego i amortyzacji;</w:t>
      </w:r>
    </w:p>
    <w:p w14:paraId="4D8F9E48" w14:textId="77777777" w:rsidR="00FD683D" w:rsidRPr="003469E6" w:rsidRDefault="00FD683D" w:rsidP="00A77CCB">
      <w:pPr>
        <w:pStyle w:val="Akapitzlist"/>
        <w:numPr>
          <w:ilvl w:val="0"/>
          <w:numId w:val="13"/>
        </w:numPr>
        <w:spacing w:before="0" w:after="0" w:line="360" w:lineRule="auto"/>
        <w:ind w:left="1701" w:hanging="426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dla każdej z powyższych grup kosztów zastosowano odrębny sposób obliczania kosztów</w:t>
      </w:r>
      <w:r w:rsidR="003736EA" w:rsidRPr="003469E6">
        <w:rPr>
          <w:sz w:val="22"/>
          <w:szCs w:val="22"/>
        </w:rPr>
        <w:t xml:space="preserve"> bezpośrednich</w:t>
      </w:r>
      <w:r w:rsidRPr="003469E6">
        <w:rPr>
          <w:sz w:val="22"/>
          <w:szCs w:val="22"/>
        </w:rPr>
        <w:t xml:space="preserve"> tj.:</w:t>
      </w:r>
    </w:p>
    <w:p w14:paraId="19B81F94" w14:textId="77777777" w:rsidR="00FD683D" w:rsidRPr="003469E6" w:rsidRDefault="00FD683D" w:rsidP="00A77CCB">
      <w:pPr>
        <w:pStyle w:val="Akapitzlist"/>
        <w:numPr>
          <w:ilvl w:val="1"/>
          <w:numId w:val="33"/>
        </w:numPr>
        <w:spacing w:before="0" w:after="0" w:line="360" w:lineRule="auto"/>
        <w:ind w:left="2268" w:hanging="425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koszty utrzymania i remontów infrastruktury kolejowej według metody „zero-jedynkowej”,</w:t>
      </w:r>
    </w:p>
    <w:p w14:paraId="47A02810" w14:textId="4BC204F5" w:rsidR="00FD683D" w:rsidRPr="003469E6" w:rsidRDefault="00FD683D" w:rsidP="00A77CCB">
      <w:pPr>
        <w:pStyle w:val="Akapitzlist"/>
        <w:numPr>
          <w:ilvl w:val="1"/>
          <w:numId w:val="33"/>
        </w:numPr>
        <w:spacing w:before="0" w:after="0" w:line="360" w:lineRule="auto"/>
        <w:ind w:left="2268" w:hanging="425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prowadzenie ruchu kolejowego na podstawie czasu czynnego zaangażowania pracowników </w:t>
      </w:r>
      <w:r w:rsidR="00676D91" w:rsidRPr="003469E6">
        <w:rPr>
          <w:sz w:val="22"/>
          <w:szCs w:val="22"/>
        </w:rPr>
        <w:t xml:space="preserve">uczestniczących w przygotowaniu </w:t>
      </w:r>
      <w:r w:rsidR="00A77CCB">
        <w:rPr>
          <w:sz w:val="22"/>
          <w:szCs w:val="22"/>
        </w:rPr>
        <w:br/>
      </w:r>
      <w:r w:rsidR="00676D91" w:rsidRPr="003469E6">
        <w:rPr>
          <w:sz w:val="22"/>
          <w:szCs w:val="22"/>
        </w:rPr>
        <w:t>i obsłudze</w:t>
      </w:r>
      <w:r w:rsidR="00C1440E" w:rsidRPr="003469E6">
        <w:rPr>
          <w:sz w:val="22"/>
          <w:szCs w:val="22"/>
        </w:rPr>
        <w:t xml:space="preserve"> ruch</w:t>
      </w:r>
      <w:r w:rsidR="00676D91" w:rsidRPr="003469E6">
        <w:rPr>
          <w:sz w:val="22"/>
          <w:szCs w:val="22"/>
        </w:rPr>
        <w:t>u</w:t>
      </w:r>
      <w:r w:rsidR="00C1440E" w:rsidRPr="003469E6">
        <w:rPr>
          <w:sz w:val="22"/>
          <w:szCs w:val="22"/>
        </w:rPr>
        <w:t xml:space="preserve"> kolejow</w:t>
      </w:r>
      <w:r w:rsidR="00676D91" w:rsidRPr="003469E6">
        <w:rPr>
          <w:sz w:val="22"/>
          <w:szCs w:val="22"/>
        </w:rPr>
        <w:t>ego</w:t>
      </w:r>
      <w:r w:rsidRPr="003469E6">
        <w:rPr>
          <w:sz w:val="22"/>
          <w:szCs w:val="22"/>
        </w:rPr>
        <w:t>,</w:t>
      </w:r>
    </w:p>
    <w:p w14:paraId="662DC999" w14:textId="77777777" w:rsidR="00FD683D" w:rsidRPr="003469E6" w:rsidRDefault="00FD683D" w:rsidP="00A77CCB">
      <w:pPr>
        <w:pStyle w:val="Akapitzlist"/>
        <w:numPr>
          <w:ilvl w:val="1"/>
          <w:numId w:val="33"/>
        </w:numPr>
        <w:spacing w:before="0" w:after="0" w:line="360" w:lineRule="auto"/>
        <w:ind w:left="2268" w:hanging="425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amortyzacja określana na podstawie rzeczywistego zużycia infrastruktury kolejowej w wyniku przejazdu pociągu.</w:t>
      </w:r>
    </w:p>
    <w:p w14:paraId="059BDFFB" w14:textId="677E300C" w:rsidR="002A7E30" w:rsidRDefault="006B74EF" w:rsidP="00A77CCB">
      <w:pPr>
        <w:spacing w:before="120" w:after="0" w:line="360" w:lineRule="auto"/>
        <w:ind w:left="993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W pierwszej kolejności zgromadzono dane </w:t>
      </w:r>
      <w:r w:rsidR="006070A4" w:rsidRPr="003469E6">
        <w:rPr>
          <w:sz w:val="22"/>
          <w:szCs w:val="22"/>
        </w:rPr>
        <w:t>techniczno-eksploatacyjne</w:t>
      </w:r>
      <w:r w:rsidRPr="003469E6">
        <w:rPr>
          <w:sz w:val="22"/>
          <w:szCs w:val="22"/>
        </w:rPr>
        <w:t>, które</w:t>
      </w:r>
      <w:r w:rsidR="001E0EF4" w:rsidRPr="003469E6">
        <w:rPr>
          <w:sz w:val="22"/>
          <w:szCs w:val="22"/>
        </w:rPr>
        <w:t> </w:t>
      </w:r>
      <w:r w:rsidRPr="003469E6">
        <w:rPr>
          <w:sz w:val="22"/>
          <w:szCs w:val="22"/>
        </w:rPr>
        <w:t>wykorzystywane są do</w:t>
      </w:r>
      <w:r w:rsidR="00544A04" w:rsidRPr="003469E6">
        <w:rPr>
          <w:sz w:val="22"/>
          <w:szCs w:val="22"/>
        </w:rPr>
        <w:t> </w:t>
      </w:r>
      <w:r w:rsidRPr="003469E6">
        <w:rPr>
          <w:sz w:val="22"/>
          <w:szCs w:val="22"/>
        </w:rPr>
        <w:t xml:space="preserve">ustalenia kosztów bezpośrednich prowadzenia ruchu </w:t>
      </w:r>
      <w:r w:rsidRPr="003469E6">
        <w:rPr>
          <w:sz w:val="22"/>
          <w:szCs w:val="22"/>
        </w:rPr>
        <w:lastRenderedPageBreak/>
        <w:t>kolejowego oraz kosztów amortyzacji ustalonych na</w:t>
      </w:r>
      <w:r w:rsidR="002E7024" w:rsidRPr="003469E6">
        <w:rPr>
          <w:sz w:val="22"/>
          <w:szCs w:val="22"/>
        </w:rPr>
        <w:t> </w:t>
      </w:r>
      <w:r w:rsidRPr="003469E6">
        <w:rPr>
          <w:sz w:val="22"/>
          <w:szCs w:val="22"/>
        </w:rPr>
        <w:t>podstawie rzeczywistego zużycia infrastruktury w</w:t>
      </w:r>
      <w:r w:rsidR="001E0EF4" w:rsidRPr="003469E6">
        <w:rPr>
          <w:sz w:val="22"/>
          <w:szCs w:val="22"/>
        </w:rPr>
        <w:t> </w:t>
      </w:r>
      <w:r w:rsidRPr="003469E6">
        <w:rPr>
          <w:sz w:val="22"/>
          <w:szCs w:val="22"/>
        </w:rPr>
        <w:t>wyniku przejazdu pociągów. Po</w:t>
      </w:r>
      <w:r w:rsidR="002E7024" w:rsidRPr="003469E6">
        <w:rPr>
          <w:sz w:val="22"/>
          <w:szCs w:val="22"/>
        </w:rPr>
        <w:t> </w:t>
      </w:r>
      <w:r w:rsidRPr="003469E6">
        <w:rPr>
          <w:sz w:val="22"/>
          <w:szCs w:val="22"/>
        </w:rPr>
        <w:t xml:space="preserve">zamknięciu ksiąg roku obrachunkowego, dane finansowe </w:t>
      </w:r>
      <w:r w:rsidR="00B45C83" w:rsidRPr="003469E6">
        <w:rPr>
          <w:sz w:val="22"/>
          <w:szCs w:val="22"/>
        </w:rPr>
        <w:t xml:space="preserve">pozyskano </w:t>
      </w:r>
      <w:r w:rsidRPr="003469E6">
        <w:rPr>
          <w:sz w:val="22"/>
          <w:szCs w:val="22"/>
        </w:rPr>
        <w:t xml:space="preserve">z systemu SAP Business Objects, </w:t>
      </w:r>
      <w:r w:rsidR="00361CF3" w:rsidRPr="003469E6">
        <w:rPr>
          <w:sz w:val="22"/>
          <w:szCs w:val="22"/>
        </w:rPr>
        <w:br/>
      </w:r>
      <w:r w:rsidRPr="003469E6">
        <w:rPr>
          <w:sz w:val="22"/>
          <w:szCs w:val="22"/>
        </w:rPr>
        <w:t>który zasilany jest danymi z</w:t>
      </w:r>
      <w:r w:rsidR="001E0EF4" w:rsidRPr="003469E6">
        <w:rPr>
          <w:sz w:val="22"/>
          <w:szCs w:val="22"/>
        </w:rPr>
        <w:t> </w:t>
      </w:r>
      <w:r w:rsidRPr="003469E6">
        <w:rPr>
          <w:sz w:val="22"/>
          <w:szCs w:val="22"/>
        </w:rPr>
        <w:t>ksiąg rachunkowych prowadzonych w systemie SAP FI, SAP FI-AA i danymi kontrolingowymi mającymi swoje źródło w ewidencji prowadzonej w systemie SAP CO.</w:t>
      </w:r>
    </w:p>
    <w:p w14:paraId="0B2AC9C5" w14:textId="77777777" w:rsidR="00342639" w:rsidRPr="00342639" w:rsidRDefault="00342639" w:rsidP="00A77CCB">
      <w:pPr>
        <w:spacing w:before="120" w:after="0"/>
        <w:ind w:left="284" w:firstLine="709"/>
        <w:jc w:val="both"/>
        <w:rPr>
          <w:sz w:val="22"/>
          <w:szCs w:val="22"/>
        </w:rPr>
      </w:pPr>
      <w:r w:rsidRPr="00342639">
        <w:rPr>
          <w:sz w:val="22"/>
          <w:szCs w:val="22"/>
        </w:rPr>
        <w:t>Proces kalkulacji kosztów został przedstawiony na poniższym schemacie:</w:t>
      </w:r>
    </w:p>
    <w:p w14:paraId="6F063391" w14:textId="7F8D11D2" w:rsidR="00342639" w:rsidRDefault="00342639" w:rsidP="00A77CCB">
      <w:pPr>
        <w:spacing w:before="120" w:after="0" w:line="360" w:lineRule="auto"/>
        <w:ind w:left="993"/>
        <w:jc w:val="both"/>
        <w:rPr>
          <w:sz w:val="22"/>
          <w:szCs w:val="22"/>
        </w:rPr>
      </w:pPr>
    </w:p>
    <w:p w14:paraId="61F18FE9" w14:textId="77777777" w:rsidR="00342639" w:rsidRPr="003469E6" w:rsidRDefault="00342639" w:rsidP="00164F72">
      <w:pPr>
        <w:spacing w:before="120" w:after="0" w:line="360" w:lineRule="auto"/>
        <w:ind w:left="993"/>
        <w:rPr>
          <w:sz w:val="22"/>
          <w:szCs w:val="22"/>
        </w:rPr>
      </w:pPr>
    </w:p>
    <w:p w14:paraId="6C293207" w14:textId="77777777" w:rsidR="006B74EF" w:rsidRPr="003469E6" w:rsidRDefault="006B74EF" w:rsidP="00361CF3">
      <w:pPr>
        <w:spacing w:before="480" w:after="0" w:line="360" w:lineRule="auto"/>
        <w:rPr>
          <w:sz w:val="22"/>
          <w:szCs w:val="22"/>
        </w:rPr>
        <w:sectPr w:rsidR="006B74EF" w:rsidRPr="003469E6" w:rsidSect="00B15376">
          <w:footerReference w:type="default" r:id="rId12"/>
          <w:type w:val="continuous"/>
          <w:pgSz w:w="11906" w:h="16838"/>
          <w:pgMar w:top="1559" w:right="1416" w:bottom="992" w:left="1418" w:header="340" w:footer="340" w:gutter="0"/>
          <w:cols w:space="708"/>
          <w:docGrid w:linePitch="299"/>
        </w:sectPr>
      </w:pPr>
    </w:p>
    <w:p w14:paraId="03712D29" w14:textId="77777777" w:rsidR="00483D79" w:rsidRPr="003469E6" w:rsidRDefault="00647131" w:rsidP="00642354">
      <w:pPr>
        <w:tabs>
          <w:tab w:val="left" w:pos="3969"/>
        </w:tabs>
        <w:spacing w:after="240"/>
        <w:rPr>
          <w:sz w:val="22"/>
        </w:rPr>
      </w:pPr>
      <w:r w:rsidRPr="003469E6">
        <w:rPr>
          <w:sz w:val="22"/>
        </w:rPr>
        <w:lastRenderedPageBreak/>
        <w:t>Ryc. Schemat przedstawiający proces obliczania kosztów</w:t>
      </w:r>
    </w:p>
    <w:p w14:paraId="27DE1FB0" w14:textId="77777777" w:rsidR="00483D79" w:rsidRPr="003469E6" w:rsidRDefault="00C44D4D" w:rsidP="00483D79">
      <w:pPr>
        <w:tabs>
          <w:tab w:val="left" w:pos="3609"/>
        </w:tabs>
      </w:pPr>
      <w:r w:rsidRPr="003469E6">
        <w:rPr>
          <w:noProof/>
          <w:lang w:eastAsia="pl-PL"/>
        </w:rPr>
        <w:drawing>
          <wp:inline distT="0" distB="0" distL="0" distR="0" wp14:anchorId="789689EF" wp14:editId="423681F2">
            <wp:extent cx="9383094" cy="5283200"/>
            <wp:effectExtent l="0" t="0" r="8890" b="0"/>
            <wp:docPr id="416" name="Obraz 416" descr="Schemat przedstawiający proces obliczania kosztów" title="Schemat przedstawiający proces obliczania koszt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2462" cy="5294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7279B5" w14:textId="77777777" w:rsidR="006B74EF" w:rsidRPr="003469E6" w:rsidRDefault="00483D79" w:rsidP="00483D79">
      <w:pPr>
        <w:tabs>
          <w:tab w:val="left" w:pos="3609"/>
        </w:tabs>
        <w:sectPr w:rsidR="006B74EF" w:rsidRPr="003469E6" w:rsidSect="001634AA">
          <w:headerReference w:type="default" r:id="rId14"/>
          <w:footerReference w:type="default" r:id="rId15"/>
          <w:pgSz w:w="16838" w:h="11906" w:orient="landscape"/>
          <w:pgMar w:top="1559" w:right="1134" w:bottom="992" w:left="1134" w:header="340" w:footer="340" w:gutter="0"/>
          <w:cols w:space="708"/>
          <w:docGrid w:linePitch="326"/>
        </w:sectPr>
      </w:pPr>
      <w:r w:rsidRPr="003469E6">
        <w:tab/>
      </w:r>
    </w:p>
    <w:p w14:paraId="35B3D545" w14:textId="77777777" w:rsidR="00DF615E" w:rsidRPr="003469E6" w:rsidRDefault="00DF615E" w:rsidP="00A77CCB">
      <w:pPr>
        <w:spacing w:before="0" w:after="0" w:line="360" w:lineRule="auto"/>
        <w:ind w:left="993"/>
        <w:jc w:val="both"/>
        <w:rPr>
          <w:sz w:val="22"/>
          <w:szCs w:val="22"/>
        </w:rPr>
      </w:pPr>
      <w:r w:rsidRPr="003469E6">
        <w:rPr>
          <w:sz w:val="22"/>
          <w:szCs w:val="22"/>
        </w:rPr>
        <w:lastRenderedPageBreak/>
        <w:t>W procesie obliczania, wyróżniono koszty:</w:t>
      </w:r>
    </w:p>
    <w:p w14:paraId="4F097A9A" w14:textId="77777777" w:rsidR="00DF615E" w:rsidRPr="003469E6" w:rsidRDefault="00DF615E" w:rsidP="00A77CCB">
      <w:pPr>
        <w:pStyle w:val="Akapitzlist"/>
        <w:numPr>
          <w:ilvl w:val="0"/>
          <w:numId w:val="15"/>
        </w:numPr>
        <w:spacing w:before="0" w:after="0" w:line="360" w:lineRule="auto"/>
        <w:ind w:left="1701" w:hanging="426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bezpośrednie, w tym:</w:t>
      </w:r>
    </w:p>
    <w:p w14:paraId="39B14B2D" w14:textId="77777777" w:rsidR="00DF615E" w:rsidRPr="003469E6" w:rsidRDefault="006070A4" w:rsidP="00A77CCB">
      <w:pPr>
        <w:pStyle w:val="Akapitzlist"/>
        <w:numPr>
          <w:ilvl w:val="1"/>
          <w:numId w:val="15"/>
        </w:numPr>
        <w:spacing w:before="0" w:after="0" w:line="360" w:lineRule="auto"/>
        <w:ind w:left="1985" w:hanging="283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część kosztów </w:t>
      </w:r>
      <w:r w:rsidR="00DF615E" w:rsidRPr="003469E6">
        <w:rPr>
          <w:sz w:val="22"/>
          <w:szCs w:val="22"/>
        </w:rPr>
        <w:t>utrzymania i rem</w:t>
      </w:r>
      <w:r w:rsidR="00652DAD" w:rsidRPr="003469E6">
        <w:rPr>
          <w:sz w:val="22"/>
          <w:szCs w:val="22"/>
        </w:rPr>
        <w:t>ontów infrastruktury kolejowej,</w:t>
      </w:r>
    </w:p>
    <w:p w14:paraId="619DC008" w14:textId="77777777" w:rsidR="006B74EF" w:rsidRPr="003469E6" w:rsidRDefault="006070A4" w:rsidP="00A77CCB">
      <w:pPr>
        <w:pStyle w:val="Akapitzlist"/>
        <w:numPr>
          <w:ilvl w:val="1"/>
          <w:numId w:val="15"/>
        </w:numPr>
        <w:spacing w:before="0" w:after="0" w:line="360" w:lineRule="auto"/>
        <w:ind w:left="1985" w:hanging="283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część kosztów </w:t>
      </w:r>
      <w:r w:rsidR="006B74EF" w:rsidRPr="003469E6">
        <w:rPr>
          <w:sz w:val="22"/>
          <w:szCs w:val="22"/>
        </w:rPr>
        <w:t>prowadzenia ruchu kolejowego,</w:t>
      </w:r>
    </w:p>
    <w:p w14:paraId="7BDCE611" w14:textId="77777777" w:rsidR="0017064A" w:rsidRPr="003469E6" w:rsidRDefault="006B74EF" w:rsidP="00A77CCB">
      <w:pPr>
        <w:pStyle w:val="Akapitzlist"/>
        <w:numPr>
          <w:ilvl w:val="1"/>
          <w:numId w:val="15"/>
        </w:numPr>
        <w:spacing w:before="0" w:after="0" w:line="360" w:lineRule="auto"/>
        <w:ind w:left="1985" w:hanging="283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amortyzacji</w:t>
      </w:r>
      <w:r w:rsidR="00F42D98" w:rsidRPr="003469E6">
        <w:rPr>
          <w:sz w:val="22"/>
          <w:szCs w:val="22"/>
        </w:rPr>
        <w:t xml:space="preserve"> obliczanej na podstawie faktycznego zużycia infrastruktury </w:t>
      </w:r>
      <w:r w:rsidR="00436794" w:rsidRPr="003469E6">
        <w:rPr>
          <w:sz w:val="22"/>
          <w:szCs w:val="22"/>
        </w:rPr>
        <w:br/>
      </w:r>
      <w:r w:rsidR="00F42D98" w:rsidRPr="003469E6">
        <w:rPr>
          <w:sz w:val="22"/>
          <w:szCs w:val="22"/>
        </w:rPr>
        <w:t>w wyniku przejazdu pociąg</w:t>
      </w:r>
      <w:r w:rsidR="005D657F" w:rsidRPr="003469E6">
        <w:rPr>
          <w:sz w:val="22"/>
          <w:szCs w:val="22"/>
        </w:rPr>
        <w:t>u</w:t>
      </w:r>
      <w:r w:rsidRPr="003469E6">
        <w:rPr>
          <w:sz w:val="22"/>
          <w:szCs w:val="22"/>
        </w:rPr>
        <w:t>;</w:t>
      </w:r>
    </w:p>
    <w:p w14:paraId="64732158" w14:textId="77777777" w:rsidR="006B74EF" w:rsidRPr="003469E6" w:rsidRDefault="006B74EF" w:rsidP="00A77CCB">
      <w:pPr>
        <w:pStyle w:val="Akapitzlist"/>
        <w:numPr>
          <w:ilvl w:val="0"/>
          <w:numId w:val="15"/>
        </w:numPr>
        <w:spacing w:before="0" w:after="0" w:line="360" w:lineRule="auto"/>
        <w:ind w:left="1701" w:hanging="425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niekwalifikowane</w:t>
      </w:r>
      <w:r w:rsidRPr="003469E6">
        <w:rPr>
          <w:sz w:val="22"/>
          <w:szCs w:val="22"/>
          <w:vertAlign w:val="superscript"/>
        </w:rPr>
        <w:footnoteReference w:id="2"/>
      </w:r>
      <w:r w:rsidRPr="003469E6">
        <w:rPr>
          <w:sz w:val="22"/>
          <w:szCs w:val="22"/>
        </w:rPr>
        <w:t>, w tym:</w:t>
      </w:r>
    </w:p>
    <w:p w14:paraId="2FD320E2" w14:textId="77777777" w:rsidR="006B74EF" w:rsidRPr="003469E6" w:rsidRDefault="006B74EF" w:rsidP="00A77CCB">
      <w:pPr>
        <w:pStyle w:val="Akapitzlist"/>
        <w:numPr>
          <w:ilvl w:val="1"/>
          <w:numId w:val="16"/>
        </w:numPr>
        <w:spacing w:before="0" w:after="0" w:line="360" w:lineRule="auto"/>
        <w:ind w:left="1985" w:hanging="283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niekwalifikowane niezwiązane z zapewnieniem usług minimalnego dostępu do infrastruktury kolejowej, w tym:</w:t>
      </w:r>
    </w:p>
    <w:p w14:paraId="51A157DD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finansowe,</w:t>
      </w:r>
    </w:p>
    <w:p w14:paraId="35B4AA5A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pozostałej działalności operacyjnej,</w:t>
      </w:r>
    </w:p>
    <w:p w14:paraId="6EF81C34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administracyjne i ogólnozakładowe,</w:t>
      </w:r>
    </w:p>
    <w:p w14:paraId="3F5EEB1B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sprzedaży innych usług na zewnątrz, </w:t>
      </w:r>
    </w:p>
    <w:p w14:paraId="376E3A29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sprzedaży materiałów, </w:t>
      </w:r>
    </w:p>
    <w:p w14:paraId="1AB9F816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sprzedaży usług wewnątrzzakładowych obiektów socjalnych, </w:t>
      </w:r>
    </w:p>
    <w:p w14:paraId="6B6F1884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pionu inwestycyjnego,</w:t>
      </w:r>
    </w:p>
    <w:p w14:paraId="200C6675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Straży Ochrony Kolei, </w:t>
      </w:r>
    </w:p>
    <w:p w14:paraId="16C35C91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utrzymania obiektów infrastruktury usługowej,</w:t>
      </w:r>
    </w:p>
    <w:p w14:paraId="5FC2D3C8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infrastruktury wyłączonej z eksploatacji,</w:t>
      </w:r>
    </w:p>
    <w:p w14:paraId="504386D5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świadczenia usług udostępniania linii kolejowych, dla których nie jest opracowywany rozkład jazdy pociągów,</w:t>
      </w:r>
    </w:p>
    <w:p w14:paraId="499877CA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świadczenia usług udostępniania </w:t>
      </w:r>
      <w:r w:rsidR="00DF0021" w:rsidRPr="003469E6">
        <w:rPr>
          <w:sz w:val="22"/>
          <w:szCs w:val="22"/>
        </w:rPr>
        <w:t xml:space="preserve">infrastruktury kolejowej </w:t>
      </w:r>
      <w:r w:rsidRPr="003469E6">
        <w:rPr>
          <w:sz w:val="22"/>
          <w:szCs w:val="22"/>
        </w:rPr>
        <w:t>o</w:t>
      </w:r>
      <w:r w:rsidR="00544A04" w:rsidRPr="003469E6">
        <w:rPr>
          <w:sz w:val="22"/>
          <w:szCs w:val="22"/>
        </w:rPr>
        <w:t> </w:t>
      </w:r>
      <w:r w:rsidRPr="003469E6">
        <w:rPr>
          <w:sz w:val="22"/>
          <w:szCs w:val="22"/>
        </w:rPr>
        <w:t xml:space="preserve">szerokości </w:t>
      </w:r>
      <w:r w:rsidR="00B37ADF" w:rsidRPr="003469E6">
        <w:rPr>
          <w:sz w:val="22"/>
          <w:szCs w:val="22"/>
        </w:rPr>
        <w:t xml:space="preserve">torów </w:t>
      </w:r>
      <w:r w:rsidRPr="003469E6">
        <w:rPr>
          <w:sz w:val="22"/>
          <w:szCs w:val="22"/>
        </w:rPr>
        <w:t xml:space="preserve">1520 mm, </w:t>
      </w:r>
    </w:p>
    <w:p w14:paraId="79385520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koszt wytworzenia produktów na własne potrzeby,</w:t>
      </w:r>
    </w:p>
    <w:p w14:paraId="0126972D" w14:textId="77777777" w:rsidR="006B74EF" w:rsidRPr="003469E6" w:rsidRDefault="006B74EF" w:rsidP="00A77CCB">
      <w:pPr>
        <w:pStyle w:val="Akapitzlist"/>
        <w:numPr>
          <w:ilvl w:val="0"/>
          <w:numId w:val="17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amortyzacji nie zaliczanej do kosztów związanych z zapewnieniem usług minimalnego dostępu do infrastruktury kolejowej,</w:t>
      </w:r>
    </w:p>
    <w:p w14:paraId="40825836" w14:textId="77777777" w:rsidR="006B74EF" w:rsidRPr="003469E6" w:rsidRDefault="006B74EF" w:rsidP="00A77CCB">
      <w:pPr>
        <w:pStyle w:val="Akapitzlist"/>
        <w:numPr>
          <w:ilvl w:val="1"/>
          <w:numId w:val="16"/>
        </w:numPr>
        <w:spacing w:before="0" w:after="0" w:line="360" w:lineRule="auto"/>
        <w:ind w:left="1985" w:hanging="283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niekwalifikowane związane z zapewnieniem usług minimalnego dostępu do</w:t>
      </w:r>
      <w:r w:rsidR="00544A04" w:rsidRPr="003469E6">
        <w:rPr>
          <w:sz w:val="22"/>
          <w:szCs w:val="22"/>
        </w:rPr>
        <w:t> </w:t>
      </w:r>
      <w:r w:rsidRPr="003469E6">
        <w:rPr>
          <w:sz w:val="22"/>
          <w:szCs w:val="22"/>
        </w:rPr>
        <w:t>infrastruktury kolejowej, w tym część kosztów amortyzacji, prowadzenia ruchu kolejowego oraz utrzymania i remontów</w:t>
      </w:r>
      <w:r w:rsidR="007F20B8" w:rsidRPr="003469E6">
        <w:rPr>
          <w:sz w:val="22"/>
          <w:szCs w:val="22"/>
        </w:rPr>
        <w:t xml:space="preserve"> infrastruktury kolejowej,</w:t>
      </w:r>
      <w:r w:rsidRPr="003469E6">
        <w:rPr>
          <w:sz w:val="22"/>
          <w:szCs w:val="22"/>
        </w:rPr>
        <w:t xml:space="preserve"> </w:t>
      </w:r>
      <w:r w:rsidR="00436794" w:rsidRPr="003469E6">
        <w:rPr>
          <w:sz w:val="22"/>
          <w:szCs w:val="22"/>
        </w:rPr>
        <w:br/>
      </w:r>
      <w:r w:rsidRPr="003469E6">
        <w:rPr>
          <w:sz w:val="22"/>
          <w:szCs w:val="22"/>
        </w:rPr>
        <w:t xml:space="preserve">w </w:t>
      </w:r>
      <w:r w:rsidR="005D2348" w:rsidRPr="003469E6">
        <w:rPr>
          <w:sz w:val="22"/>
          <w:szCs w:val="22"/>
        </w:rPr>
        <w:t>szczególności</w:t>
      </w:r>
      <w:r w:rsidRPr="003469E6">
        <w:rPr>
          <w:sz w:val="22"/>
          <w:szCs w:val="22"/>
        </w:rPr>
        <w:t>:</w:t>
      </w:r>
    </w:p>
    <w:p w14:paraId="637EF8AA" w14:textId="77777777" w:rsidR="007549FB" w:rsidRPr="003469E6" w:rsidRDefault="006B74EF" w:rsidP="00A77CCB">
      <w:pPr>
        <w:pStyle w:val="Akapitzlist"/>
        <w:numPr>
          <w:ilvl w:val="0"/>
          <w:numId w:val="34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infrastruktury kolejowej – nieprzypisane bezpośrednio do linii i stacji, </w:t>
      </w:r>
    </w:p>
    <w:p w14:paraId="19169064" w14:textId="77777777" w:rsidR="006B74EF" w:rsidRPr="003469E6" w:rsidRDefault="006B74EF" w:rsidP="00A77CCB">
      <w:pPr>
        <w:pStyle w:val="Akapitzlist"/>
        <w:numPr>
          <w:ilvl w:val="0"/>
          <w:numId w:val="34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usuwania skutków wypadków kolejowych,</w:t>
      </w:r>
    </w:p>
    <w:p w14:paraId="11ADFEC2" w14:textId="77777777" w:rsidR="00AD2D8A" w:rsidRPr="003469E6" w:rsidRDefault="006B74EF" w:rsidP="00A77CCB">
      <w:pPr>
        <w:pStyle w:val="Akapitzlist"/>
        <w:numPr>
          <w:ilvl w:val="0"/>
          <w:numId w:val="34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proofErr w:type="gramStart"/>
      <w:r w:rsidRPr="003469E6">
        <w:rPr>
          <w:sz w:val="22"/>
          <w:szCs w:val="22"/>
        </w:rPr>
        <w:t>eksploatacji</w:t>
      </w:r>
      <w:r w:rsidR="007F20B8" w:rsidRPr="003469E6">
        <w:rPr>
          <w:sz w:val="22"/>
          <w:szCs w:val="22"/>
        </w:rPr>
        <w:t xml:space="preserve">  </w:t>
      </w:r>
      <w:r w:rsidR="00271CCD" w:rsidRPr="003469E6">
        <w:rPr>
          <w:sz w:val="22"/>
          <w:szCs w:val="22"/>
        </w:rPr>
        <w:t>definiowan</w:t>
      </w:r>
      <w:r w:rsidR="003C2A46" w:rsidRPr="003469E6">
        <w:rPr>
          <w:sz w:val="22"/>
          <w:szCs w:val="22"/>
        </w:rPr>
        <w:t>e</w:t>
      </w:r>
      <w:proofErr w:type="gramEnd"/>
      <w:r w:rsidR="00271CCD" w:rsidRPr="003469E6">
        <w:rPr>
          <w:sz w:val="22"/>
          <w:szCs w:val="22"/>
        </w:rPr>
        <w:t xml:space="preserve"> jako koszty związane z posiadaniem, utrzymaniem i</w:t>
      </w:r>
      <w:r w:rsidR="001E0EF4" w:rsidRPr="003469E6">
        <w:rPr>
          <w:sz w:val="22"/>
          <w:szCs w:val="22"/>
        </w:rPr>
        <w:t> </w:t>
      </w:r>
      <w:r w:rsidR="00271CCD" w:rsidRPr="003469E6">
        <w:rPr>
          <w:sz w:val="22"/>
          <w:szCs w:val="22"/>
        </w:rPr>
        <w:t>obsługą majątku trwałego typu</w:t>
      </w:r>
      <w:r w:rsidR="00271CCD" w:rsidRPr="003469E6" w:rsidDel="00D06FD3">
        <w:rPr>
          <w:sz w:val="22"/>
          <w:szCs w:val="22"/>
        </w:rPr>
        <w:t xml:space="preserve"> </w:t>
      </w:r>
      <w:r w:rsidR="00CF3D6D" w:rsidRPr="003469E6">
        <w:rPr>
          <w:sz w:val="22"/>
          <w:szCs w:val="22"/>
        </w:rPr>
        <w:t xml:space="preserve">koszty zużycia energii </w:t>
      </w:r>
      <w:r w:rsidR="00CF3D6D" w:rsidRPr="003469E6">
        <w:rPr>
          <w:sz w:val="22"/>
          <w:szCs w:val="22"/>
        </w:rPr>
        <w:lastRenderedPageBreak/>
        <w:t>elektrycznej (za kWh) i</w:t>
      </w:r>
      <w:r w:rsidR="001E0EF4" w:rsidRPr="003469E6">
        <w:rPr>
          <w:sz w:val="22"/>
          <w:szCs w:val="22"/>
        </w:rPr>
        <w:t> </w:t>
      </w:r>
      <w:r w:rsidR="00CF3D6D" w:rsidRPr="003469E6">
        <w:rPr>
          <w:sz w:val="22"/>
          <w:szCs w:val="22"/>
        </w:rPr>
        <w:t>zakupu usług dystrybucji energii elektrycznej</w:t>
      </w:r>
      <w:r w:rsidR="005D2348" w:rsidRPr="003469E6">
        <w:rPr>
          <w:sz w:val="22"/>
          <w:szCs w:val="22"/>
        </w:rPr>
        <w:t>,</w:t>
      </w:r>
      <w:r w:rsidR="00CF3D6D" w:rsidRPr="003469E6">
        <w:rPr>
          <w:sz w:val="22"/>
          <w:szCs w:val="22"/>
        </w:rPr>
        <w:t xml:space="preserve"> </w:t>
      </w:r>
      <w:r w:rsidR="005D657F" w:rsidRPr="003469E6">
        <w:rPr>
          <w:sz w:val="22"/>
          <w:szCs w:val="22"/>
        </w:rPr>
        <w:t>energii cieplnej,</w:t>
      </w:r>
      <w:r w:rsidR="00744CE3" w:rsidRPr="003469E6">
        <w:rPr>
          <w:sz w:val="22"/>
          <w:szCs w:val="22"/>
        </w:rPr>
        <w:t xml:space="preserve"> zużycia wody</w:t>
      </w:r>
      <w:r w:rsidR="00A00951" w:rsidRPr="003469E6">
        <w:rPr>
          <w:sz w:val="22"/>
          <w:szCs w:val="22"/>
        </w:rPr>
        <w:t>,</w:t>
      </w:r>
      <w:r w:rsidR="00744CE3" w:rsidRPr="003469E6">
        <w:rPr>
          <w:sz w:val="22"/>
          <w:szCs w:val="22"/>
        </w:rPr>
        <w:t xml:space="preserve"> </w:t>
      </w:r>
      <w:r w:rsidR="00CF3D6D" w:rsidRPr="003469E6">
        <w:rPr>
          <w:sz w:val="22"/>
          <w:szCs w:val="22"/>
        </w:rPr>
        <w:t>czynszów</w:t>
      </w:r>
      <w:r w:rsidR="00A00951" w:rsidRPr="003469E6">
        <w:rPr>
          <w:sz w:val="22"/>
          <w:szCs w:val="22"/>
        </w:rPr>
        <w:t>,</w:t>
      </w:r>
      <w:r w:rsidR="00CF3D6D" w:rsidRPr="003469E6">
        <w:rPr>
          <w:sz w:val="22"/>
          <w:szCs w:val="22"/>
        </w:rPr>
        <w:t xml:space="preserve"> usług</w:t>
      </w:r>
      <w:r w:rsidR="00271CCD" w:rsidRPr="003469E6">
        <w:rPr>
          <w:sz w:val="22"/>
          <w:szCs w:val="22"/>
        </w:rPr>
        <w:t xml:space="preserve"> utrzymania porządku </w:t>
      </w:r>
      <w:r w:rsidR="005D657F" w:rsidRPr="003469E6">
        <w:rPr>
          <w:sz w:val="22"/>
          <w:szCs w:val="22"/>
        </w:rPr>
        <w:br/>
      </w:r>
      <w:r w:rsidR="00271CCD" w:rsidRPr="003469E6">
        <w:rPr>
          <w:sz w:val="22"/>
          <w:szCs w:val="22"/>
        </w:rPr>
        <w:t>i czystości</w:t>
      </w:r>
      <w:r w:rsidR="00A00951" w:rsidRPr="003469E6">
        <w:rPr>
          <w:sz w:val="22"/>
          <w:szCs w:val="22"/>
        </w:rPr>
        <w:t>,</w:t>
      </w:r>
      <w:r w:rsidR="00271CCD" w:rsidRPr="003469E6">
        <w:rPr>
          <w:sz w:val="22"/>
          <w:szCs w:val="22"/>
        </w:rPr>
        <w:t xml:space="preserve"> </w:t>
      </w:r>
      <w:r w:rsidR="005D657F" w:rsidRPr="003469E6">
        <w:rPr>
          <w:sz w:val="22"/>
          <w:szCs w:val="22"/>
        </w:rPr>
        <w:t xml:space="preserve">usługi dozoru mienia, </w:t>
      </w:r>
      <w:r w:rsidR="00744CE3" w:rsidRPr="003469E6">
        <w:rPr>
          <w:sz w:val="22"/>
          <w:szCs w:val="22"/>
        </w:rPr>
        <w:t xml:space="preserve">koszty usług </w:t>
      </w:r>
      <w:r w:rsidR="00CF3D6D" w:rsidRPr="003469E6">
        <w:rPr>
          <w:sz w:val="22"/>
          <w:szCs w:val="22"/>
        </w:rPr>
        <w:t>t</w:t>
      </w:r>
      <w:r w:rsidR="00744CE3" w:rsidRPr="003469E6">
        <w:rPr>
          <w:sz w:val="22"/>
          <w:szCs w:val="22"/>
        </w:rPr>
        <w:t>elekomunikacyjnych w tym opłaty</w:t>
      </w:r>
      <w:r w:rsidR="00CF3D6D" w:rsidRPr="003469E6">
        <w:rPr>
          <w:sz w:val="22"/>
          <w:szCs w:val="22"/>
        </w:rPr>
        <w:t xml:space="preserve"> za abonament</w:t>
      </w:r>
      <w:r w:rsidR="00A00951" w:rsidRPr="003469E6">
        <w:rPr>
          <w:sz w:val="22"/>
          <w:szCs w:val="22"/>
        </w:rPr>
        <w:t xml:space="preserve"> i</w:t>
      </w:r>
      <w:r w:rsidR="00CF3D6D" w:rsidRPr="003469E6">
        <w:rPr>
          <w:sz w:val="22"/>
          <w:szCs w:val="22"/>
        </w:rPr>
        <w:t xml:space="preserve"> za rozmowy telefoniczne</w:t>
      </w:r>
      <w:r w:rsidR="00A00951" w:rsidRPr="003469E6">
        <w:rPr>
          <w:sz w:val="22"/>
          <w:szCs w:val="22"/>
        </w:rPr>
        <w:t>,</w:t>
      </w:r>
      <w:r w:rsidR="00CF3D6D" w:rsidRPr="003469E6">
        <w:rPr>
          <w:sz w:val="22"/>
          <w:szCs w:val="22"/>
        </w:rPr>
        <w:t xml:space="preserve"> </w:t>
      </w:r>
      <w:r w:rsidR="00271CCD" w:rsidRPr="003469E6">
        <w:rPr>
          <w:sz w:val="22"/>
          <w:szCs w:val="22"/>
        </w:rPr>
        <w:t>podatki i</w:t>
      </w:r>
      <w:r w:rsidR="002A7E30" w:rsidRPr="003469E6">
        <w:rPr>
          <w:sz w:val="22"/>
          <w:szCs w:val="22"/>
        </w:rPr>
        <w:t> </w:t>
      </w:r>
      <w:r w:rsidR="00271CCD" w:rsidRPr="003469E6">
        <w:rPr>
          <w:sz w:val="22"/>
          <w:szCs w:val="22"/>
        </w:rPr>
        <w:t>opłaty</w:t>
      </w:r>
      <w:r w:rsidR="004A6E53" w:rsidRPr="003469E6">
        <w:rPr>
          <w:sz w:val="22"/>
          <w:szCs w:val="22"/>
        </w:rPr>
        <w:t>,</w:t>
      </w:r>
    </w:p>
    <w:p w14:paraId="5B131551" w14:textId="77777777" w:rsidR="006B74EF" w:rsidRPr="003469E6" w:rsidRDefault="006B74EF" w:rsidP="00A77CCB">
      <w:pPr>
        <w:pStyle w:val="Akapitzlist"/>
        <w:numPr>
          <w:ilvl w:val="0"/>
          <w:numId w:val="34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diagnostyki,</w:t>
      </w:r>
      <w:r w:rsidR="00D63A89" w:rsidRPr="003469E6">
        <w:rPr>
          <w:sz w:val="22"/>
          <w:szCs w:val="22"/>
        </w:rPr>
        <w:t xml:space="preserve"> </w:t>
      </w:r>
      <w:r w:rsidR="00D63A89" w:rsidRPr="003469E6">
        <w:rPr>
          <w:sz w:val="22"/>
        </w:rPr>
        <w:t>definiowanej jako wykonywanie czynności mających na celu ocenę stanu technicznego i środowiska pracy posiadanego majątku,</w:t>
      </w:r>
      <w:r w:rsidRPr="003469E6">
        <w:rPr>
          <w:sz w:val="20"/>
          <w:szCs w:val="22"/>
        </w:rPr>
        <w:t xml:space="preserve"> </w:t>
      </w:r>
    </w:p>
    <w:p w14:paraId="0625B127" w14:textId="77777777" w:rsidR="006B74EF" w:rsidRPr="003469E6" w:rsidRDefault="006B74EF" w:rsidP="00A77CCB">
      <w:pPr>
        <w:pStyle w:val="Akapitzlist"/>
        <w:numPr>
          <w:ilvl w:val="0"/>
          <w:numId w:val="34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napraw awaryjnych, </w:t>
      </w:r>
    </w:p>
    <w:p w14:paraId="6F09C7C8" w14:textId="77777777" w:rsidR="006B74EF" w:rsidRPr="003469E6" w:rsidRDefault="006B74EF" w:rsidP="00A77CCB">
      <w:pPr>
        <w:pStyle w:val="Akapitzlist"/>
        <w:numPr>
          <w:ilvl w:val="0"/>
          <w:numId w:val="34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zabezpieczeń przed kradzieżami oraz koszty usuwania skutków kradzieży i</w:t>
      </w:r>
      <w:r w:rsidR="001E0EF4" w:rsidRPr="003469E6">
        <w:rPr>
          <w:sz w:val="22"/>
          <w:szCs w:val="22"/>
        </w:rPr>
        <w:t> </w:t>
      </w:r>
      <w:r w:rsidRPr="003469E6">
        <w:rPr>
          <w:sz w:val="22"/>
          <w:szCs w:val="22"/>
        </w:rPr>
        <w:t>dewastacji,</w:t>
      </w:r>
    </w:p>
    <w:p w14:paraId="654240B6" w14:textId="77777777" w:rsidR="006B74EF" w:rsidRPr="003469E6" w:rsidRDefault="006B74EF" w:rsidP="00A77CCB">
      <w:pPr>
        <w:pStyle w:val="Akapitzlist"/>
        <w:numPr>
          <w:ilvl w:val="0"/>
          <w:numId w:val="34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konserwacji, napraw bieżących i głównych za wyjątkiem kosztów </w:t>
      </w:r>
      <w:r w:rsidR="00EF43FA" w:rsidRPr="003469E6">
        <w:rPr>
          <w:sz w:val="22"/>
          <w:szCs w:val="22"/>
        </w:rPr>
        <w:t>bezpośrednich</w:t>
      </w:r>
      <w:r w:rsidRPr="003469E6">
        <w:rPr>
          <w:sz w:val="22"/>
          <w:szCs w:val="22"/>
        </w:rPr>
        <w:t>,</w:t>
      </w:r>
    </w:p>
    <w:p w14:paraId="39B9661A" w14:textId="77777777" w:rsidR="006B74EF" w:rsidRPr="003469E6" w:rsidRDefault="006B74EF" w:rsidP="00A77CCB">
      <w:pPr>
        <w:pStyle w:val="Akapitzlist"/>
        <w:numPr>
          <w:ilvl w:val="0"/>
          <w:numId w:val="34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branży automatyki i telekomunikacji, </w:t>
      </w:r>
    </w:p>
    <w:p w14:paraId="188EC113" w14:textId="77777777" w:rsidR="006B74EF" w:rsidRPr="003469E6" w:rsidRDefault="006B74EF" w:rsidP="00A77CCB">
      <w:pPr>
        <w:pStyle w:val="Akapitzlist"/>
        <w:numPr>
          <w:ilvl w:val="0"/>
          <w:numId w:val="34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branży energetycznej za wyjątkiem kosztów </w:t>
      </w:r>
      <w:r w:rsidR="00EF43FA" w:rsidRPr="003469E6">
        <w:rPr>
          <w:sz w:val="22"/>
          <w:szCs w:val="22"/>
        </w:rPr>
        <w:t>bezpośrednich</w:t>
      </w:r>
      <w:r w:rsidRPr="003469E6">
        <w:rPr>
          <w:sz w:val="22"/>
          <w:szCs w:val="22"/>
        </w:rPr>
        <w:t>,</w:t>
      </w:r>
    </w:p>
    <w:p w14:paraId="3791B046" w14:textId="77777777" w:rsidR="006B74EF" w:rsidRPr="003469E6" w:rsidRDefault="006B74EF" w:rsidP="00A77CCB">
      <w:pPr>
        <w:pStyle w:val="Akapitzlist"/>
        <w:numPr>
          <w:ilvl w:val="0"/>
          <w:numId w:val="34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branży drogowej za wyjątkiem kosztów </w:t>
      </w:r>
      <w:r w:rsidR="00EF43FA" w:rsidRPr="003469E6">
        <w:rPr>
          <w:sz w:val="22"/>
          <w:szCs w:val="22"/>
        </w:rPr>
        <w:t>bezpośrednich</w:t>
      </w:r>
      <w:r w:rsidRPr="003469E6">
        <w:rPr>
          <w:sz w:val="22"/>
          <w:szCs w:val="22"/>
        </w:rPr>
        <w:t>,</w:t>
      </w:r>
    </w:p>
    <w:p w14:paraId="6B243403" w14:textId="77777777" w:rsidR="007F20B8" w:rsidRPr="003469E6" w:rsidRDefault="007F20B8" w:rsidP="00A77CCB">
      <w:pPr>
        <w:pStyle w:val="Akapitzlist"/>
        <w:numPr>
          <w:ilvl w:val="0"/>
          <w:numId w:val="34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branży infrastruktury pasażerskiej,</w:t>
      </w:r>
    </w:p>
    <w:p w14:paraId="66EC34F9" w14:textId="77777777" w:rsidR="006B74EF" w:rsidRPr="003469E6" w:rsidRDefault="006B74EF" w:rsidP="00A77CCB">
      <w:pPr>
        <w:pStyle w:val="Akapitzlist"/>
        <w:numPr>
          <w:ilvl w:val="0"/>
          <w:numId w:val="34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branży pozostałej za wyjątkiem kosztów </w:t>
      </w:r>
      <w:r w:rsidR="00EF43FA" w:rsidRPr="003469E6">
        <w:rPr>
          <w:sz w:val="22"/>
          <w:szCs w:val="22"/>
        </w:rPr>
        <w:t>bezpośrednich</w:t>
      </w:r>
      <w:r w:rsidRPr="003469E6">
        <w:rPr>
          <w:sz w:val="22"/>
          <w:szCs w:val="22"/>
        </w:rPr>
        <w:t>,</w:t>
      </w:r>
    </w:p>
    <w:p w14:paraId="0EB9253A" w14:textId="77777777" w:rsidR="006B74EF" w:rsidRPr="003469E6" w:rsidRDefault="006B74EF" w:rsidP="00A77CCB">
      <w:pPr>
        <w:pStyle w:val="Akapitzlist"/>
        <w:numPr>
          <w:ilvl w:val="0"/>
          <w:numId w:val="34"/>
        </w:numPr>
        <w:spacing w:before="0" w:after="0" w:line="360" w:lineRule="auto"/>
        <w:ind w:left="2835" w:hanging="284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według układu rodzajowego:</w:t>
      </w:r>
    </w:p>
    <w:p w14:paraId="6FD5E3B4" w14:textId="77777777" w:rsidR="006B74EF" w:rsidRPr="003469E6" w:rsidRDefault="006B74EF" w:rsidP="00A77CCB">
      <w:pPr>
        <w:pStyle w:val="Akapitzlist"/>
        <w:numPr>
          <w:ilvl w:val="1"/>
          <w:numId w:val="18"/>
        </w:numPr>
        <w:spacing w:before="0" w:after="0" w:line="360" w:lineRule="auto"/>
        <w:ind w:left="3261" w:hanging="425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odpisów amortyzacyjnych, które nie są określone na podstawie rzeczywistego zużycia infrastruktury w wyniku przejazdu pociąg</w:t>
      </w:r>
      <w:r w:rsidR="006F0792" w:rsidRPr="003469E6">
        <w:rPr>
          <w:sz w:val="22"/>
          <w:szCs w:val="22"/>
        </w:rPr>
        <w:t>u</w:t>
      </w:r>
      <w:r w:rsidRPr="003469E6">
        <w:rPr>
          <w:sz w:val="22"/>
          <w:szCs w:val="22"/>
        </w:rPr>
        <w:t>,</w:t>
      </w:r>
    </w:p>
    <w:p w14:paraId="7B8D7516" w14:textId="77777777" w:rsidR="006B74EF" w:rsidRPr="003469E6" w:rsidRDefault="006B74EF" w:rsidP="00A77CCB">
      <w:pPr>
        <w:pStyle w:val="Akapitzlist"/>
        <w:numPr>
          <w:ilvl w:val="1"/>
          <w:numId w:val="18"/>
        </w:numPr>
        <w:spacing w:before="0" w:after="0" w:line="360" w:lineRule="auto"/>
        <w:ind w:left="3261" w:hanging="425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zużycie paliwa stałego,</w:t>
      </w:r>
    </w:p>
    <w:p w14:paraId="7CD1C134" w14:textId="77777777" w:rsidR="006B74EF" w:rsidRPr="003469E6" w:rsidRDefault="006B74EF" w:rsidP="00A77CCB">
      <w:pPr>
        <w:pStyle w:val="Akapitzlist"/>
        <w:numPr>
          <w:ilvl w:val="1"/>
          <w:numId w:val="18"/>
        </w:numPr>
        <w:spacing w:before="0" w:after="0" w:line="360" w:lineRule="auto"/>
        <w:ind w:left="3261" w:hanging="425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zużycie materiałów i energii za wyjątkiem kosztów </w:t>
      </w:r>
      <w:r w:rsidR="00EF43FA" w:rsidRPr="003469E6">
        <w:rPr>
          <w:sz w:val="22"/>
          <w:szCs w:val="22"/>
        </w:rPr>
        <w:t>bezpośrednich</w:t>
      </w:r>
      <w:r w:rsidRPr="003469E6">
        <w:rPr>
          <w:sz w:val="22"/>
          <w:szCs w:val="22"/>
        </w:rPr>
        <w:t>,</w:t>
      </w:r>
    </w:p>
    <w:p w14:paraId="15EDDD9B" w14:textId="77777777" w:rsidR="006B74EF" w:rsidRPr="003469E6" w:rsidRDefault="006B74EF" w:rsidP="00A77CCB">
      <w:pPr>
        <w:pStyle w:val="Akapitzlist"/>
        <w:numPr>
          <w:ilvl w:val="1"/>
          <w:numId w:val="18"/>
        </w:numPr>
        <w:spacing w:before="0" w:after="0" w:line="360" w:lineRule="auto"/>
        <w:ind w:left="3261" w:hanging="425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wynagrodzeń i świadczeń na rzecz pracowników za wyjątkiem wynagrodzeń, </w:t>
      </w:r>
      <w:r w:rsidR="00732603" w:rsidRPr="003469E6">
        <w:rPr>
          <w:sz w:val="22"/>
          <w:szCs w:val="22"/>
        </w:rPr>
        <w:t>stanowiących koszty bezpośrednie</w:t>
      </w:r>
      <w:r w:rsidRPr="003469E6">
        <w:rPr>
          <w:sz w:val="22"/>
          <w:szCs w:val="22"/>
        </w:rPr>
        <w:t>,</w:t>
      </w:r>
    </w:p>
    <w:p w14:paraId="615B4492" w14:textId="77777777" w:rsidR="006B74EF" w:rsidRPr="003469E6" w:rsidRDefault="006F0792" w:rsidP="00A77CCB">
      <w:pPr>
        <w:pStyle w:val="Akapitzlist"/>
        <w:numPr>
          <w:ilvl w:val="1"/>
          <w:numId w:val="18"/>
        </w:numPr>
        <w:spacing w:before="0" w:after="0" w:line="360" w:lineRule="auto"/>
        <w:ind w:left="3261" w:hanging="425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 xml:space="preserve">usług obcych za wyjątkiem usług remontowych, konserwacyjnych, oraz pozostałych usług </w:t>
      </w:r>
      <w:r w:rsidR="00732603" w:rsidRPr="003469E6">
        <w:rPr>
          <w:sz w:val="22"/>
          <w:szCs w:val="22"/>
        </w:rPr>
        <w:t>stanowiących koszty bezpośrednie</w:t>
      </w:r>
      <w:r w:rsidRPr="003469E6">
        <w:rPr>
          <w:sz w:val="22"/>
          <w:szCs w:val="22"/>
        </w:rPr>
        <w:t>,</w:t>
      </w:r>
    </w:p>
    <w:p w14:paraId="056276E6" w14:textId="77777777" w:rsidR="006B74EF" w:rsidRPr="003469E6" w:rsidRDefault="006B74EF" w:rsidP="00A77CCB">
      <w:pPr>
        <w:pStyle w:val="Akapitzlist"/>
        <w:numPr>
          <w:ilvl w:val="1"/>
          <w:numId w:val="18"/>
        </w:numPr>
        <w:spacing w:before="0" w:after="0" w:line="360" w:lineRule="auto"/>
        <w:ind w:left="3261" w:hanging="425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pozostałych kosztów rodzajowych,</w:t>
      </w:r>
    </w:p>
    <w:p w14:paraId="2D781193" w14:textId="77777777" w:rsidR="006B74EF" w:rsidRPr="003469E6" w:rsidRDefault="006B74EF" w:rsidP="00A77CCB">
      <w:pPr>
        <w:pStyle w:val="Akapitzlist"/>
        <w:numPr>
          <w:ilvl w:val="1"/>
          <w:numId w:val="18"/>
        </w:numPr>
        <w:spacing w:before="0" w:after="0" w:line="360" w:lineRule="auto"/>
        <w:ind w:left="3261" w:hanging="425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podatków i opłat,</w:t>
      </w:r>
    </w:p>
    <w:p w14:paraId="7246FAD5" w14:textId="77777777" w:rsidR="00FE132A" w:rsidRPr="003469E6" w:rsidRDefault="006B74EF" w:rsidP="00A77CCB">
      <w:pPr>
        <w:pStyle w:val="Akapitzlist"/>
        <w:numPr>
          <w:ilvl w:val="1"/>
          <w:numId w:val="18"/>
        </w:numPr>
        <w:spacing w:before="0" w:after="0" w:line="360" w:lineRule="auto"/>
        <w:ind w:left="3261" w:hanging="425"/>
        <w:contextualSpacing w:val="0"/>
        <w:jc w:val="both"/>
        <w:rPr>
          <w:sz w:val="22"/>
          <w:szCs w:val="22"/>
        </w:rPr>
      </w:pPr>
      <w:r w:rsidRPr="003469E6">
        <w:rPr>
          <w:sz w:val="22"/>
          <w:szCs w:val="22"/>
        </w:rPr>
        <w:t>zakupionych usług wewnętrznych.</w:t>
      </w:r>
    </w:p>
    <w:p w14:paraId="2811B3B1" w14:textId="77777777" w:rsidR="00F74B9A" w:rsidRPr="003469E6" w:rsidRDefault="00F74B9A" w:rsidP="00F74B9A">
      <w:pPr>
        <w:pStyle w:val="Akapitzlist"/>
        <w:spacing w:before="120" w:after="120" w:line="360" w:lineRule="auto"/>
        <w:ind w:left="0"/>
        <w:contextualSpacing w:val="0"/>
        <w:rPr>
          <w:sz w:val="22"/>
          <w:szCs w:val="22"/>
        </w:rPr>
      </w:pPr>
      <w:r w:rsidRPr="003469E6">
        <w:rPr>
          <w:sz w:val="22"/>
          <w:szCs w:val="22"/>
        </w:rPr>
        <w:br w:type="page"/>
      </w:r>
    </w:p>
    <w:p w14:paraId="382C076F" w14:textId="77777777" w:rsidR="006B74EF" w:rsidRPr="003469E6" w:rsidRDefault="006B74EF" w:rsidP="009E6CA7">
      <w:pPr>
        <w:pStyle w:val="Nagwek3"/>
        <w:numPr>
          <w:ilvl w:val="1"/>
          <w:numId w:val="21"/>
        </w:numPr>
        <w:spacing w:before="480" w:after="360"/>
        <w:rPr>
          <w:color w:val="000000" w:themeColor="text1"/>
          <w:sz w:val="22"/>
        </w:rPr>
      </w:pPr>
      <w:r w:rsidRPr="003469E6">
        <w:rPr>
          <w:color w:val="000000" w:themeColor="text1"/>
          <w:sz w:val="22"/>
        </w:rPr>
        <w:lastRenderedPageBreak/>
        <w:t>Koszty utrzymania i remontów infrastruktury kolejowej</w:t>
      </w:r>
    </w:p>
    <w:p w14:paraId="0C25EE4B" w14:textId="436BA05E" w:rsidR="007764A2" w:rsidRPr="003469E6" w:rsidRDefault="006B74EF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Dla potrzeb ustalenia kosztów bezpośrednich utrzymania i remontów infrastruktury zastosowano tzw. metodę </w:t>
      </w:r>
      <w:r w:rsidR="005A7DF1" w:rsidRPr="003469E6">
        <w:rPr>
          <w:sz w:val="22"/>
        </w:rPr>
        <w:t>„</w:t>
      </w:r>
      <w:r w:rsidRPr="003469E6">
        <w:rPr>
          <w:sz w:val="22"/>
        </w:rPr>
        <w:t>zero-jedynkową</w:t>
      </w:r>
      <w:r w:rsidR="005A7DF1" w:rsidRPr="003469E6">
        <w:rPr>
          <w:sz w:val="22"/>
        </w:rPr>
        <w:t>”</w:t>
      </w:r>
      <w:r w:rsidRPr="003469E6">
        <w:rPr>
          <w:sz w:val="22"/>
        </w:rPr>
        <w:t xml:space="preserve">. Metoda </w:t>
      </w:r>
      <w:r w:rsidR="005A7DF1" w:rsidRPr="003469E6">
        <w:rPr>
          <w:sz w:val="22"/>
        </w:rPr>
        <w:t>„</w:t>
      </w:r>
      <w:r w:rsidRPr="003469E6">
        <w:rPr>
          <w:sz w:val="22"/>
        </w:rPr>
        <w:t>zero-jedynkowa</w:t>
      </w:r>
      <w:r w:rsidR="005A7DF1" w:rsidRPr="003469E6">
        <w:rPr>
          <w:sz w:val="22"/>
        </w:rPr>
        <w:t>”</w:t>
      </w:r>
      <w:r w:rsidRPr="003469E6">
        <w:rPr>
          <w:sz w:val="22"/>
        </w:rPr>
        <w:t xml:space="preserve"> polega na ocenie poszczególnych typów zdarzeń gospodarczych pod kątem powstawania ich bezpośrednio w wyniku przejazdu pociągu. W celu kategoryzacji poszczególnych zdarzeń gospodarczych na te, które powstają w wyniku przejazdu pociągu i te, </w:t>
      </w:r>
      <w:r w:rsidR="00436794" w:rsidRPr="003469E6">
        <w:rPr>
          <w:sz w:val="22"/>
        </w:rPr>
        <w:br/>
      </w:r>
      <w:r w:rsidRPr="003469E6">
        <w:rPr>
          <w:sz w:val="22"/>
        </w:rPr>
        <w:t xml:space="preserve">które stanowić będą koszty niekwalifikowane zmianie uległy zapisy polityki kontrolingu </w:t>
      </w:r>
      <w:r w:rsidR="00B45C83" w:rsidRPr="003469E6">
        <w:rPr>
          <w:sz w:val="22"/>
        </w:rPr>
        <w:t>PLK</w:t>
      </w:r>
      <w:r w:rsidR="000E593D" w:rsidRPr="003469E6">
        <w:rPr>
          <w:sz w:val="22"/>
        </w:rPr>
        <w:t>.</w:t>
      </w:r>
      <w:r w:rsidRPr="003469E6">
        <w:rPr>
          <w:sz w:val="22"/>
        </w:rPr>
        <w:t xml:space="preserve"> </w:t>
      </w:r>
      <w:r w:rsidR="005A7DF1" w:rsidRPr="003469E6">
        <w:rPr>
          <w:sz w:val="22"/>
        </w:rPr>
        <w:t xml:space="preserve">W grupie zdarzeń gospodarczych generujących koszty bezpośrednie ujęte zostały wyłącznie te, które nie budziły wątpliwości, że zachodzi bezpośrednia ich zależność od przejazdu pociągu. Jeżeli zespół ekspertów </w:t>
      </w:r>
      <w:r w:rsidR="00677256" w:rsidRPr="003469E6">
        <w:rPr>
          <w:sz w:val="22"/>
        </w:rPr>
        <w:t xml:space="preserve">z poszczególnych branż </w:t>
      </w:r>
      <w:r w:rsidR="005A7DF1" w:rsidRPr="003469E6">
        <w:rPr>
          <w:sz w:val="22"/>
        </w:rPr>
        <w:t xml:space="preserve">w toku analiz </w:t>
      </w:r>
      <w:r w:rsidR="00436794" w:rsidRPr="003469E6">
        <w:rPr>
          <w:sz w:val="22"/>
        </w:rPr>
        <w:br/>
      </w:r>
      <w:r w:rsidR="005A7DF1" w:rsidRPr="003469E6">
        <w:rPr>
          <w:sz w:val="22"/>
        </w:rPr>
        <w:t xml:space="preserve">i konsultacji uznał, że choćby część działań </w:t>
      </w:r>
      <w:r w:rsidR="00436794" w:rsidRPr="003469E6">
        <w:rPr>
          <w:sz w:val="22"/>
        </w:rPr>
        <w:t xml:space="preserve">danego zdarzenia gospodarczego </w:t>
      </w:r>
      <w:r w:rsidR="005A7DF1" w:rsidRPr="003469E6">
        <w:rPr>
          <w:sz w:val="22"/>
        </w:rPr>
        <w:t xml:space="preserve">nie jest zależna od przejazdu pociągu – zdarzenie takie nie było kwalifikowane do kosztów bezpośrednich. </w:t>
      </w:r>
      <w:r w:rsidRPr="003469E6">
        <w:rPr>
          <w:sz w:val="22"/>
        </w:rPr>
        <w:t xml:space="preserve">Wówczas koszty takich zdarzeń stanowią koszty niekwalifikowane związane z zapewnieniem </w:t>
      </w:r>
      <w:r w:rsidR="0096231C" w:rsidRPr="003469E6">
        <w:rPr>
          <w:sz w:val="22"/>
        </w:rPr>
        <w:t xml:space="preserve">usług </w:t>
      </w:r>
      <w:r w:rsidRPr="003469E6">
        <w:rPr>
          <w:sz w:val="22"/>
        </w:rPr>
        <w:t xml:space="preserve">minimalnego dostępu do infrastruktury kolejowej. </w:t>
      </w:r>
      <w:r w:rsidR="00436794" w:rsidRPr="003469E6">
        <w:rPr>
          <w:sz w:val="22"/>
        </w:rPr>
        <w:br/>
      </w:r>
      <w:r w:rsidR="00C202FF" w:rsidRPr="003469E6">
        <w:rPr>
          <w:sz w:val="22"/>
        </w:rPr>
        <w:t>W systemie SAP CO do ewidencji</w:t>
      </w:r>
      <w:r w:rsidR="00281A41" w:rsidRPr="003469E6">
        <w:rPr>
          <w:sz w:val="22"/>
        </w:rPr>
        <w:t xml:space="preserve"> kosztów </w:t>
      </w:r>
      <w:r w:rsidR="00721B8A" w:rsidRPr="003469E6">
        <w:rPr>
          <w:sz w:val="22"/>
        </w:rPr>
        <w:t xml:space="preserve">związanych z zapewnieniem usług minimalnego dostępu do infrastruktury kolejowej - </w:t>
      </w:r>
      <w:r w:rsidR="00C202FF" w:rsidRPr="003469E6">
        <w:rPr>
          <w:sz w:val="22"/>
        </w:rPr>
        <w:t>działalności podstawowej przypisywany</w:t>
      </w:r>
      <w:r w:rsidR="00281A41" w:rsidRPr="003469E6">
        <w:rPr>
          <w:sz w:val="22"/>
        </w:rPr>
        <w:t>ch</w:t>
      </w:r>
      <w:r w:rsidR="00C202FF" w:rsidRPr="003469E6">
        <w:rPr>
          <w:sz w:val="22"/>
        </w:rPr>
        <w:t xml:space="preserve"> </w:t>
      </w:r>
      <w:proofErr w:type="gramStart"/>
      <w:r w:rsidR="00C202FF" w:rsidRPr="003469E6">
        <w:rPr>
          <w:sz w:val="22"/>
        </w:rPr>
        <w:t>bezpośrednio  do</w:t>
      </w:r>
      <w:proofErr w:type="gramEnd"/>
      <w:r w:rsidR="00C202FF" w:rsidRPr="003469E6">
        <w:rPr>
          <w:sz w:val="22"/>
        </w:rPr>
        <w:t xml:space="preserve"> linii i stacji</w:t>
      </w:r>
      <w:r w:rsidR="00436794" w:rsidRPr="003469E6">
        <w:rPr>
          <w:sz w:val="22"/>
        </w:rPr>
        <w:t xml:space="preserve"> służą tzw. elementy PSP </w:t>
      </w:r>
      <w:r w:rsidR="00436794" w:rsidRPr="003469E6">
        <w:rPr>
          <w:sz w:val="22"/>
        </w:rPr>
        <w:br/>
        <w:t xml:space="preserve">(nazwa </w:t>
      </w:r>
      <w:r w:rsidR="00C202FF" w:rsidRPr="003469E6">
        <w:rPr>
          <w:sz w:val="22"/>
        </w:rPr>
        <w:t xml:space="preserve">techniczna).  </w:t>
      </w:r>
      <w:r w:rsidRPr="003469E6">
        <w:rPr>
          <w:sz w:val="22"/>
        </w:rPr>
        <w:t>W</w:t>
      </w:r>
      <w:r w:rsidR="00544A04" w:rsidRPr="003469E6">
        <w:rPr>
          <w:sz w:val="22"/>
        </w:rPr>
        <w:t> </w:t>
      </w:r>
      <w:r w:rsidRPr="003469E6">
        <w:rPr>
          <w:sz w:val="22"/>
        </w:rPr>
        <w:t>celu precyzyjnego wyodrębnienia kosztów ponoszonych bezpośrednio jako rezultat przejazdu pociągu utworzony został nowy</w:t>
      </w:r>
      <w:r w:rsidR="00C202FF" w:rsidRPr="003469E6">
        <w:rPr>
          <w:sz w:val="22"/>
        </w:rPr>
        <w:t>,</w:t>
      </w:r>
      <w:r w:rsidRPr="003469E6">
        <w:rPr>
          <w:sz w:val="22"/>
        </w:rPr>
        <w:t xml:space="preserve"> dedykowany </w:t>
      </w:r>
      <w:proofErr w:type="gramStart"/>
      <w:r w:rsidRPr="003469E6">
        <w:rPr>
          <w:sz w:val="22"/>
        </w:rPr>
        <w:t xml:space="preserve">rodzaj </w:t>
      </w:r>
      <w:r w:rsidR="00C202FF" w:rsidRPr="003469E6">
        <w:rPr>
          <w:sz w:val="22"/>
        </w:rPr>
        <w:t xml:space="preserve"> elementów</w:t>
      </w:r>
      <w:proofErr w:type="gramEnd"/>
      <w:r w:rsidR="00C202FF" w:rsidRPr="003469E6">
        <w:rPr>
          <w:sz w:val="22"/>
        </w:rPr>
        <w:t xml:space="preserve"> PSP</w:t>
      </w:r>
      <w:r w:rsidRPr="003469E6">
        <w:rPr>
          <w:sz w:val="22"/>
        </w:rPr>
        <w:t xml:space="preserve"> tzw. element PSP typu B </w:t>
      </w:r>
      <w:r w:rsidR="00C62A5E" w:rsidRPr="003469E6">
        <w:rPr>
          <w:sz w:val="22"/>
        </w:rPr>
        <w:t xml:space="preserve"> </w:t>
      </w:r>
      <w:r w:rsidR="00C202FF" w:rsidRPr="003469E6">
        <w:rPr>
          <w:sz w:val="22"/>
        </w:rPr>
        <w:t>(</w:t>
      </w:r>
      <w:r w:rsidRPr="003469E6">
        <w:rPr>
          <w:sz w:val="22"/>
        </w:rPr>
        <w:t xml:space="preserve">w celu rejestracji kosztów </w:t>
      </w:r>
      <w:r w:rsidR="0061338F" w:rsidRPr="003469E6">
        <w:rPr>
          <w:sz w:val="22"/>
        </w:rPr>
        <w:t>ponoszonych bezpośrednio jako rezultat przejazdu pociągu</w:t>
      </w:r>
      <w:r w:rsidRPr="003469E6">
        <w:rPr>
          <w:sz w:val="22"/>
        </w:rPr>
        <w:t xml:space="preserve"> na terenie innego </w:t>
      </w:r>
      <w:r w:rsidR="00EF1D15" w:rsidRPr="003469E6">
        <w:rPr>
          <w:sz w:val="22"/>
        </w:rPr>
        <w:t>z</w:t>
      </w:r>
      <w:r w:rsidRPr="003469E6">
        <w:rPr>
          <w:sz w:val="22"/>
        </w:rPr>
        <w:t xml:space="preserve">akładu </w:t>
      </w:r>
      <w:r w:rsidR="00EF1D15" w:rsidRPr="003469E6">
        <w:rPr>
          <w:sz w:val="22"/>
        </w:rPr>
        <w:t>l</w:t>
      </w:r>
      <w:r w:rsidRPr="003469E6">
        <w:rPr>
          <w:sz w:val="22"/>
        </w:rPr>
        <w:t xml:space="preserve">inii </w:t>
      </w:r>
      <w:r w:rsidR="00EF1D15" w:rsidRPr="003469E6">
        <w:rPr>
          <w:sz w:val="22"/>
        </w:rPr>
        <w:t>k</w:t>
      </w:r>
      <w:r w:rsidRPr="003469E6">
        <w:rPr>
          <w:sz w:val="22"/>
        </w:rPr>
        <w:t xml:space="preserve">olejowych </w:t>
      </w:r>
      <w:r w:rsidR="0057018F" w:rsidRPr="003469E6">
        <w:rPr>
          <w:sz w:val="22"/>
        </w:rPr>
        <w:t xml:space="preserve">PLK </w:t>
      </w:r>
      <w:r w:rsidRPr="003469E6">
        <w:rPr>
          <w:sz w:val="22"/>
        </w:rPr>
        <w:t xml:space="preserve">elementy PSP typu M). </w:t>
      </w:r>
      <w:r w:rsidR="00083EBF" w:rsidRPr="003469E6">
        <w:rPr>
          <w:sz w:val="22"/>
        </w:rPr>
        <w:t xml:space="preserve">Koszty niekwalifikowane (związane </w:t>
      </w:r>
      <w:r w:rsidR="00436794" w:rsidRPr="003469E6">
        <w:rPr>
          <w:sz w:val="22"/>
        </w:rPr>
        <w:br/>
      </w:r>
      <w:r w:rsidR="00083EBF" w:rsidRPr="003469E6">
        <w:rPr>
          <w:sz w:val="22"/>
        </w:rPr>
        <w:t>z zapewnieniem usług minimalnego dostępu do infrastruktury kolejowej) działalności podstaw</w:t>
      </w:r>
      <w:r w:rsidR="00436794" w:rsidRPr="003469E6">
        <w:rPr>
          <w:sz w:val="22"/>
        </w:rPr>
        <w:t xml:space="preserve">owej przypisywane bezpośrednio </w:t>
      </w:r>
      <w:r w:rsidR="00083EBF" w:rsidRPr="003469E6">
        <w:rPr>
          <w:sz w:val="22"/>
        </w:rPr>
        <w:t xml:space="preserve">do linii i stacji rejestrowane są także na wyodrębnionych elementach PSP tzw. elementach PSP typu K (dla rejestracji kosztów niekwalifikowanych poniesionych na terenie innego zakładu linii kolejowych PLK elementy PSP typu L). </w:t>
      </w:r>
      <w:r w:rsidRPr="003469E6">
        <w:rPr>
          <w:sz w:val="22"/>
        </w:rPr>
        <w:t xml:space="preserve">Dodatkowo, dla potrzeb poprawnej rejestracji kosztów, </w:t>
      </w:r>
      <w:r w:rsidR="00436794" w:rsidRPr="003469E6">
        <w:rPr>
          <w:sz w:val="22"/>
        </w:rPr>
        <w:br/>
      </w:r>
      <w:r w:rsidRPr="003469E6">
        <w:rPr>
          <w:sz w:val="22"/>
        </w:rPr>
        <w:t xml:space="preserve">do systemu SAP CO wprowadzone zostały walidacje. Poprawność rejestracji kosztów potwierdzona </w:t>
      </w:r>
      <w:r w:rsidR="00D94195" w:rsidRPr="003469E6">
        <w:rPr>
          <w:sz w:val="22"/>
        </w:rPr>
        <w:t xml:space="preserve">jest </w:t>
      </w:r>
      <w:r w:rsidRPr="003469E6">
        <w:rPr>
          <w:sz w:val="22"/>
        </w:rPr>
        <w:t>trzystopniowym procesem weryfikacji tj. na etapie dekretacji (kontrola merytoryczna), na</w:t>
      </w:r>
      <w:r w:rsidR="00544A04" w:rsidRPr="003469E6">
        <w:rPr>
          <w:sz w:val="22"/>
        </w:rPr>
        <w:t> </w:t>
      </w:r>
      <w:r w:rsidRPr="003469E6">
        <w:rPr>
          <w:sz w:val="22"/>
        </w:rPr>
        <w:t xml:space="preserve">etapie wprowadzania do systemu SAP (kontrola poprzez walidacje) oraz na etapie raportowania </w:t>
      </w:r>
      <w:r w:rsidR="00EF1D15" w:rsidRPr="003469E6">
        <w:rPr>
          <w:sz w:val="22"/>
        </w:rPr>
        <w:t xml:space="preserve">(utworzony raport w systemie </w:t>
      </w:r>
      <w:r w:rsidRPr="003469E6">
        <w:rPr>
          <w:sz w:val="22"/>
        </w:rPr>
        <w:t>SAP BO pozwala na identyfikację przypadków księgowań niezgodnych z założeniami</w:t>
      </w:r>
      <w:r w:rsidR="00EF1D15" w:rsidRPr="003469E6">
        <w:rPr>
          <w:sz w:val="22"/>
        </w:rPr>
        <w:t>)</w:t>
      </w:r>
      <w:r w:rsidRPr="003469E6">
        <w:rPr>
          <w:sz w:val="22"/>
        </w:rPr>
        <w:t xml:space="preserve">. </w:t>
      </w:r>
      <w:r w:rsidR="006E0FD9" w:rsidRPr="003469E6">
        <w:rPr>
          <w:sz w:val="22"/>
        </w:rPr>
        <w:t xml:space="preserve">Dane wygenerowane przez wyżej wymieniony raport z SAP BO poddawane są </w:t>
      </w:r>
      <w:r w:rsidR="00083EBF" w:rsidRPr="003469E6">
        <w:rPr>
          <w:sz w:val="22"/>
        </w:rPr>
        <w:t xml:space="preserve">dodatkowej </w:t>
      </w:r>
      <w:r w:rsidR="006E0FD9" w:rsidRPr="003469E6">
        <w:rPr>
          <w:sz w:val="22"/>
        </w:rPr>
        <w:t>weryfikacji pod względem ich zgodności z</w:t>
      </w:r>
      <w:r w:rsidR="001E0EF4" w:rsidRPr="003469E6">
        <w:rPr>
          <w:sz w:val="22"/>
        </w:rPr>
        <w:t> </w:t>
      </w:r>
      <w:r w:rsidR="00DB2368" w:rsidRPr="003469E6">
        <w:rPr>
          <w:sz w:val="22"/>
        </w:rPr>
        <w:t xml:space="preserve">przyjętymi założeniami co do kwalifikacji </w:t>
      </w:r>
      <w:r w:rsidR="00436794" w:rsidRPr="003469E6">
        <w:rPr>
          <w:sz w:val="22"/>
        </w:rPr>
        <w:br/>
      </w:r>
      <w:r w:rsidR="00DB2368" w:rsidRPr="003469E6">
        <w:rPr>
          <w:sz w:val="22"/>
        </w:rPr>
        <w:t>do kosztów bezpośrednich</w:t>
      </w:r>
      <w:r w:rsidR="006E0FD9" w:rsidRPr="003469E6">
        <w:rPr>
          <w:sz w:val="22"/>
        </w:rPr>
        <w:t>. W przypadku wystąpienia niejasności czy stwierdzenia niezasadności księgowań, następuje proces konsultacji ze stosownymi komórkami PLK dokonującymi ewidencji kosz</w:t>
      </w:r>
      <w:r w:rsidR="00083EBF" w:rsidRPr="003469E6">
        <w:rPr>
          <w:sz w:val="22"/>
        </w:rPr>
        <w:t>t</w:t>
      </w:r>
      <w:r w:rsidR="006E0FD9" w:rsidRPr="003469E6">
        <w:rPr>
          <w:sz w:val="22"/>
        </w:rPr>
        <w:t xml:space="preserve">ów oraz </w:t>
      </w:r>
      <w:r w:rsidR="00083EBF" w:rsidRPr="003469E6">
        <w:rPr>
          <w:sz w:val="22"/>
        </w:rPr>
        <w:t xml:space="preserve">komórkami merytorycznymi </w:t>
      </w:r>
      <w:r w:rsidR="00BC5C93" w:rsidRPr="003469E6">
        <w:rPr>
          <w:sz w:val="22"/>
        </w:rPr>
        <w:t>PLK</w:t>
      </w:r>
      <w:r w:rsidR="00A1400B" w:rsidRPr="003469E6">
        <w:rPr>
          <w:sz w:val="22"/>
        </w:rPr>
        <w:t xml:space="preserve">. </w:t>
      </w:r>
      <w:r w:rsidR="00DB2368" w:rsidRPr="003469E6">
        <w:rPr>
          <w:sz w:val="22"/>
        </w:rPr>
        <w:t>D</w:t>
      </w:r>
      <w:r w:rsidR="00A1400B" w:rsidRPr="003469E6">
        <w:rPr>
          <w:sz w:val="22"/>
        </w:rPr>
        <w:t xml:space="preserve">okonywana jest </w:t>
      </w:r>
      <w:r w:rsidR="00DB2368" w:rsidRPr="003469E6">
        <w:rPr>
          <w:sz w:val="22"/>
        </w:rPr>
        <w:lastRenderedPageBreak/>
        <w:t>weryfikacja</w:t>
      </w:r>
      <w:r w:rsidR="00A1400B" w:rsidRPr="003469E6">
        <w:rPr>
          <w:sz w:val="22"/>
        </w:rPr>
        <w:t xml:space="preserve"> dokumentu </w:t>
      </w:r>
      <w:r w:rsidR="00DB2368" w:rsidRPr="003469E6">
        <w:rPr>
          <w:sz w:val="22"/>
        </w:rPr>
        <w:t>źródłowego</w:t>
      </w:r>
      <w:r w:rsidR="00A1400B" w:rsidRPr="003469E6">
        <w:rPr>
          <w:sz w:val="22"/>
        </w:rPr>
        <w:t xml:space="preserve">, jeśli dany koszt </w:t>
      </w:r>
      <w:r w:rsidR="00DB2368" w:rsidRPr="003469E6">
        <w:rPr>
          <w:sz w:val="22"/>
        </w:rPr>
        <w:t xml:space="preserve">jest </w:t>
      </w:r>
      <w:r w:rsidR="00A1400B" w:rsidRPr="003469E6">
        <w:rPr>
          <w:sz w:val="22"/>
        </w:rPr>
        <w:t>zaksięgowany zgodnie z</w:t>
      </w:r>
      <w:r w:rsidR="009018D1">
        <w:rPr>
          <w:sz w:val="22"/>
        </w:rPr>
        <w:t> </w:t>
      </w:r>
      <w:r w:rsidR="00A1400B" w:rsidRPr="003469E6">
        <w:rPr>
          <w:sz w:val="22"/>
        </w:rPr>
        <w:t xml:space="preserve">założeniami (jest kosztem </w:t>
      </w:r>
      <w:r w:rsidR="00DB2368" w:rsidRPr="003469E6">
        <w:rPr>
          <w:sz w:val="22"/>
        </w:rPr>
        <w:t>bezpośrednim</w:t>
      </w:r>
      <w:r w:rsidR="00A1400B" w:rsidRPr="003469E6">
        <w:rPr>
          <w:sz w:val="22"/>
        </w:rPr>
        <w:t xml:space="preserve">) w tym przypadku </w:t>
      </w:r>
      <w:r w:rsidR="00DB2368" w:rsidRPr="003469E6">
        <w:rPr>
          <w:sz w:val="22"/>
        </w:rPr>
        <w:t>doprecyzowuje</w:t>
      </w:r>
      <w:r w:rsidR="00A1400B" w:rsidRPr="003469E6">
        <w:rPr>
          <w:sz w:val="22"/>
        </w:rPr>
        <w:t xml:space="preserve"> się </w:t>
      </w:r>
      <w:r w:rsidR="00DB2368" w:rsidRPr="003469E6">
        <w:rPr>
          <w:sz w:val="22"/>
        </w:rPr>
        <w:t>opis księgowy,</w:t>
      </w:r>
      <w:r w:rsidR="00A1400B" w:rsidRPr="003469E6">
        <w:rPr>
          <w:sz w:val="22"/>
        </w:rPr>
        <w:t xml:space="preserve"> tak żeby </w:t>
      </w:r>
      <w:r w:rsidR="00DB2368" w:rsidRPr="003469E6">
        <w:rPr>
          <w:sz w:val="22"/>
        </w:rPr>
        <w:t>ta pozycja kosztowa nie budziła</w:t>
      </w:r>
      <w:r w:rsidR="00A1400B" w:rsidRPr="003469E6">
        <w:rPr>
          <w:sz w:val="22"/>
        </w:rPr>
        <w:t xml:space="preserve"> wątpliwości co do </w:t>
      </w:r>
      <w:r w:rsidR="00DB2368" w:rsidRPr="003469E6">
        <w:rPr>
          <w:sz w:val="22"/>
        </w:rPr>
        <w:t>poprawnie</w:t>
      </w:r>
      <w:r w:rsidR="00A1400B" w:rsidRPr="003469E6">
        <w:rPr>
          <w:sz w:val="22"/>
        </w:rPr>
        <w:t xml:space="preserve"> </w:t>
      </w:r>
      <w:r w:rsidR="00DB2368" w:rsidRPr="003469E6">
        <w:rPr>
          <w:sz w:val="22"/>
        </w:rPr>
        <w:t>dokonanej</w:t>
      </w:r>
      <w:r w:rsidR="00A1400B" w:rsidRPr="003469E6">
        <w:rPr>
          <w:sz w:val="22"/>
        </w:rPr>
        <w:t xml:space="preserve"> kwalifikacji</w:t>
      </w:r>
      <w:r w:rsidR="00DB2368" w:rsidRPr="003469E6">
        <w:rPr>
          <w:sz w:val="22"/>
        </w:rPr>
        <w:t xml:space="preserve">, </w:t>
      </w:r>
      <w:r w:rsidR="00A1400B" w:rsidRPr="003469E6">
        <w:rPr>
          <w:sz w:val="22"/>
        </w:rPr>
        <w:t>w przeciwnym wypadku</w:t>
      </w:r>
      <w:r w:rsidR="00D91F6F" w:rsidRPr="003469E6">
        <w:rPr>
          <w:sz w:val="22"/>
        </w:rPr>
        <w:t xml:space="preserve"> –</w:t>
      </w:r>
      <w:r w:rsidR="00DB2368" w:rsidRPr="003469E6">
        <w:rPr>
          <w:sz w:val="22"/>
        </w:rPr>
        <w:t xml:space="preserve"> koszt zaksięgowany niezgodnie z</w:t>
      </w:r>
      <w:r w:rsidR="009018D1">
        <w:rPr>
          <w:sz w:val="22"/>
        </w:rPr>
        <w:t> </w:t>
      </w:r>
      <w:r w:rsidR="00DB2368" w:rsidRPr="003469E6">
        <w:rPr>
          <w:sz w:val="22"/>
        </w:rPr>
        <w:t xml:space="preserve">założeniami (nie jest kosztem </w:t>
      </w:r>
      <w:proofErr w:type="gramStart"/>
      <w:r w:rsidR="00D91F6F" w:rsidRPr="003469E6">
        <w:rPr>
          <w:sz w:val="22"/>
        </w:rPr>
        <w:t>bezpośrednim</w:t>
      </w:r>
      <w:r w:rsidR="00DB2368" w:rsidRPr="003469E6">
        <w:rPr>
          <w:sz w:val="22"/>
        </w:rPr>
        <w:t>)</w:t>
      </w:r>
      <w:r w:rsidR="00A1400B" w:rsidRPr="003469E6">
        <w:rPr>
          <w:sz w:val="22"/>
        </w:rPr>
        <w:t xml:space="preserve">  </w:t>
      </w:r>
      <w:r w:rsidR="00D91F6F" w:rsidRPr="003469E6">
        <w:rPr>
          <w:sz w:val="22"/>
        </w:rPr>
        <w:t>jest</w:t>
      </w:r>
      <w:proofErr w:type="gramEnd"/>
      <w:r w:rsidR="00D91F6F" w:rsidRPr="003469E6">
        <w:rPr>
          <w:sz w:val="22"/>
        </w:rPr>
        <w:t xml:space="preserve"> wykluczany</w:t>
      </w:r>
      <w:r w:rsidR="00A1400B" w:rsidRPr="003469E6">
        <w:rPr>
          <w:sz w:val="22"/>
        </w:rPr>
        <w:t xml:space="preserve"> </w:t>
      </w:r>
      <w:r w:rsidR="00D91F6F" w:rsidRPr="003469E6">
        <w:rPr>
          <w:sz w:val="22"/>
        </w:rPr>
        <w:t>z bazy kosztów bezpośrednich</w:t>
      </w:r>
      <w:r w:rsidR="00A1400B" w:rsidRPr="003469E6">
        <w:rPr>
          <w:sz w:val="22"/>
        </w:rPr>
        <w:t>.</w:t>
      </w:r>
      <w:r w:rsidR="006E0FD9" w:rsidRPr="003469E6">
        <w:rPr>
          <w:sz w:val="22"/>
        </w:rPr>
        <w:t xml:space="preserve"> Praktyka PLK, polegająca na wielostopniowej kontroli kosztów bezpośrednich, z wykorzystaniem systemu SAP ERP oraz dzięki wiedzy ekspertów </w:t>
      </w:r>
      <w:r w:rsidR="00D91F6F" w:rsidRPr="003469E6">
        <w:rPr>
          <w:sz w:val="22"/>
        </w:rPr>
        <w:t xml:space="preserve">branżowych </w:t>
      </w:r>
      <w:r w:rsidR="006E0FD9" w:rsidRPr="003469E6">
        <w:rPr>
          <w:sz w:val="22"/>
        </w:rPr>
        <w:t>PLK sprzyja zachowaniu zasad staranności i</w:t>
      </w:r>
      <w:r w:rsidR="001E0EF4" w:rsidRPr="003469E6">
        <w:rPr>
          <w:sz w:val="22"/>
        </w:rPr>
        <w:t> </w:t>
      </w:r>
      <w:r w:rsidR="006E0FD9" w:rsidRPr="003469E6">
        <w:rPr>
          <w:sz w:val="22"/>
        </w:rPr>
        <w:t xml:space="preserve">rzetelności obliczania kosztów bezpośrednich, wiarygodności danych oraz przeciwdziałaniu przypadkowości przy ustalaniu tych kosztów.  </w:t>
      </w:r>
    </w:p>
    <w:p w14:paraId="263369DF" w14:textId="77777777" w:rsidR="006B74EF" w:rsidRPr="003469E6" w:rsidRDefault="006B74EF" w:rsidP="00342639">
      <w:pPr>
        <w:spacing w:before="480" w:after="0" w:line="360" w:lineRule="auto"/>
        <w:ind w:left="993"/>
        <w:jc w:val="both"/>
        <w:rPr>
          <w:sz w:val="22"/>
        </w:rPr>
        <w:sectPr w:rsidR="006B74EF" w:rsidRPr="003469E6" w:rsidSect="001634AA">
          <w:headerReference w:type="default" r:id="rId16"/>
          <w:footerReference w:type="default" r:id="rId17"/>
          <w:pgSz w:w="11906" w:h="16838"/>
          <w:pgMar w:top="1559" w:right="1134" w:bottom="992" w:left="1134" w:header="340" w:footer="340" w:gutter="0"/>
          <w:cols w:space="708"/>
          <w:docGrid w:linePitch="326"/>
        </w:sectPr>
      </w:pPr>
      <w:r w:rsidRPr="003469E6">
        <w:rPr>
          <w:sz w:val="22"/>
        </w:rPr>
        <w:t>Poniżej przedstawiono w</w:t>
      </w:r>
      <w:r w:rsidR="001E0EF4" w:rsidRPr="003469E6">
        <w:rPr>
          <w:sz w:val="22"/>
        </w:rPr>
        <w:t> </w:t>
      </w:r>
      <w:r w:rsidRPr="003469E6">
        <w:rPr>
          <w:sz w:val="22"/>
        </w:rPr>
        <w:t xml:space="preserve">formie schematu przykład podziału zdarzeń gospodarczych </w:t>
      </w:r>
      <w:r w:rsidR="00F74B9A" w:rsidRPr="003469E6">
        <w:rPr>
          <w:sz w:val="22"/>
        </w:rPr>
        <w:br/>
      </w:r>
      <w:r w:rsidRPr="003469E6">
        <w:rPr>
          <w:sz w:val="22"/>
        </w:rPr>
        <w:t>na koszty bezpośrednie i</w:t>
      </w:r>
      <w:r w:rsidR="001E0EF4" w:rsidRPr="003469E6">
        <w:rPr>
          <w:sz w:val="22"/>
        </w:rPr>
        <w:t> </w:t>
      </w:r>
      <w:r w:rsidRPr="003469E6">
        <w:rPr>
          <w:sz w:val="22"/>
        </w:rPr>
        <w:t>niekwalifikowane dla działań na torach głównych zasadniczych</w:t>
      </w:r>
      <w:r w:rsidR="0019393F" w:rsidRPr="003469E6">
        <w:rPr>
          <w:sz w:val="22"/>
        </w:rPr>
        <w:t>, które stanowią wartościowo najistotniejszą grupę kosztów.</w:t>
      </w:r>
      <w:r w:rsidR="00F310E6" w:rsidRPr="003469E6">
        <w:rPr>
          <w:sz w:val="22"/>
        </w:rPr>
        <w:t xml:space="preserve"> </w:t>
      </w:r>
    </w:p>
    <w:p w14:paraId="1D715373" w14:textId="77777777" w:rsidR="00D94195" w:rsidRPr="003469E6" w:rsidRDefault="00D94195" w:rsidP="00FE132A">
      <w:pPr>
        <w:spacing w:after="240"/>
        <w:rPr>
          <w:noProof/>
          <w:sz w:val="22"/>
          <w:lang w:eastAsia="pl-PL"/>
        </w:rPr>
      </w:pPr>
      <w:r w:rsidRPr="003469E6">
        <w:rPr>
          <w:noProof/>
          <w:sz w:val="22"/>
          <w:lang w:eastAsia="pl-PL"/>
        </w:rPr>
        <w:lastRenderedPageBreak/>
        <w:t xml:space="preserve">Ryc. </w:t>
      </w:r>
      <w:r w:rsidRPr="003469E6">
        <w:rPr>
          <w:sz w:val="22"/>
        </w:rPr>
        <w:t>Przykład podziału zdarzeń gospodarczych na koszty bezpośrednie i niekwalifikowane dla działań na torach głównych zasadniczych</w:t>
      </w:r>
    </w:p>
    <w:p w14:paraId="1F9B288A" w14:textId="77777777" w:rsidR="006B74EF" w:rsidRPr="003469E6" w:rsidRDefault="00C44D4D" w:rsidP="001634AA">
      <w:r w:rsidRPr="003469E6">
        <w:rPr>
          <w:noProof/>
          <w:lang w:eastAsia="pl-PL"/>
        </w:rPr>
        <w:drawing>
          <wp:inline distT="0" distB="0" distL="0" distR="0" wp14:anchorId="3C9B1549" wp14:editId="248C74BA">
            <wp:extent cx="9569377" cy="4745904"/>
            <wp:effectExtent l="0" t="0" r="0" b="0"/>
            <wp:docPr id="397" name="Obraz 397" descr="Rycina przedstawia przykład podziału zdarzeń gospodarczych na koszty bezpośrednie i niekwalifikowane dla działań na torach głównych zasadniczych" title="Przykład podziału zdarzeń gospodarczych na koszty bezpośrednie i niekwalifikowane dla działań na torach głównych zasadnicz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2749" cy="47475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6EEDBB" w14:textId="77777777" w:rsidR="009269B5" w:rsidRPr="003469E6" w:rsidRDefault="009269B5" w:rsidP="001634AA">
      <w:pPr>
        <w:sectPr w:rsidR="009269B5" w:rsidRPr="003469E6" w:rsidSect="001634AA">
          <w:headerReference w:type="default" r:id="rId19"/>
          <w:footerReference w:type="default" r:id="rId20"/>
          <w:pgSz w:w="16838" w:h="11906" w:orient="landscape" w:code="9"/>
          <w:pgMar w:top="1559" w:right="1134" w:bottom="992" w:left="1134" w:header="340" w:footer="340" w:gutter="0"/>
          <w:cols w:space="708"/>
          <w:docGrid w:linePitch="326"/>
        </w:sectPr>
      </w:pPr>
    </w:p>
    <w:p w14:paraId="20A2F03C" w14:textId="77777777" w:rsidR="006B74EF" w:rsidRPr="003469E6" w:rsidRDefault="006B74EF" w:rsidP="009E6CA7">
      <w:pPr>
        <w:pStyle w:val="Nagwek3"/>
        <w:numPr>
          <w:ilvl w:val="1"/>
          <w:numId w:val="21"/>
        </w:numPr>
        <w:spacing w:before="0" w:after="360"/>
        <w:rPr>
          <w:color w:val="000000" w:themeColor="text1"/>
          <w:sz w:val="22"/>
        </w:rPr>
      </w:pPr>
      <w:r w:rsidRPr="003469E6">
        <w:rPr>
          <w:color w:val="000000" w:themeColor="text1"/>
          <w:sz w:val="22"/>
        </w:rPr>
        <w:lastRenderedPageBreak/>
        <w:t>Koszty prowadzenia ruchu kolejowego</w:t>
      </w:r>
    </w:p>
    <w:p w14:paraId="25E6E459" w14:textId="6D450F2E" w:rsidR="00EF1D15" w:rsidRPr="003469E6" w:rsidRDefault="00EF1D15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Koszty bezpośrednie prowadzenia ruchu kolejowego </w:t>
      </w:r>
      <w:r w:rsidR="005346ED" w:rsidRPr="003469E6">
        <w:rPr>
          <w:sz w:val="22"/>
        </w:rPr>
        <w:t xml:space="preserve">uwzględniane przy kalkulacji stawek jednostkowych za minimalny dostęp do infrastruktury kolejowej </w:t>
      </w:r>
      <w:r w:rsidRPr="003469E6">
        <w:rPr>
          <w:sz w:val="22"/>
        </w:rPr>
        <w:t xml:space="preserve">są generowane </w:t>
      </w:r>
      <w:r w:rsidR="008434DA" w:rsidRPr="003469E6">
        <w:rPr>
          <w:sz w:val="22"/>
        </w:rPr>
        <w:t xml:space="preserve">w związku z wykonywaniem czynności </w:t>
      </w:r>
      <w:r w:rsidR="00D71DAB" w:rsidRPr="003469E6">
        <w:rPr>
          <w:sz w:val="22"/>
        </w:rPr>
        <w:t xml:space="preserve">niezbędnych do realizacji przejazdów </w:t>
      </w:r>
      <w:r w:rsidR="008434DA" w:rsidRPr="003469E6">
        <w:rPr>
          <w:sz w:val="22"/>
        </w:rPr>
        <w:t xml:space="preserve">na </w:t>
      </w:r>
      <w:r w:rsidRPr="003469E6">
        <w:rPr>
          <w:sz w:val="22"/>
        </w:rPr>
        <w:t>następujących stanowiskach:</w:t>
      </w:r>
    </w:p>
    <w:p w14:paraId="25D2E6CD" w14:textId="77777777" w:rsidR="006B74EF" w:rsidRPr="003469E6" w:rsidRDefault="006B74EF" w:rsidP="00342639">
      <w:pPr>
        <w:pStyle w:val="Akapitzlist"/>
        <w:numPr>
          <w:ilvl w:val="0"/>
          <w:numId w:val="19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dyżurni ruchu, nastawni</w:t>
      </w:r>
      <w:r w:rsidR="00FE14A8" w:rsidRPr="003469E6">
        <w:rPr>
          <w:sz w:val="22"/>
        </w:rPr>
        <w:t>czowie i zwrotniczowie;</w:t>
      </w:r>
      <w:r w:rsidRPr="003469E6">
        <w:rPr>
          <w:sz w:val="22"/>
        </w:rPr>
        <w:t xml:space="preserve"> </w:t>
      </w:r>
    </w:p>
    <w:p w14:paraId="26ED105B" w14:textId="77777777" w:rsidR="006B74EF" w:rsidRPr="003469E6" w:rsidRDefault="00FE14A8" w:rsidP="00342639">
      <w:pPr>
        <w:pStyle w:val="Akapitzlist"/>
        <w:numPr>
          <w:ilvl w:val="0"/>
          <w:numId w:val="19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dróżnicy przejazdowi;</w:t>
      </w:r>
    </w:p>
    <w:p w14:paraId="6F992A47" w14:textId="77777777" w:rsidR="006B74EF" w:rsidRPr="003469E6" w:rsidRDefault="006B74EF" w:rsidP="00342639">
      <w:pPr>
        <w:pStyle w:val="Akapitzlist"/>
        <w:numPr>
          <w:ilvl w:val="0"/>
          <w:numId w:val="19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dyspozytorzy ds. planowania p</w:t>
      </w:r>
      <w:r w:rsidR="00FE14A8" w:rsidRPr="003469E6">
        <w:rPr>
          <w:sz w:val="22"/>
        </w:rPr>
        <w:t>rodukcji i dyspozytorzy liniowi;</w:t>
      </w:r>
      <w:r w:rsidRPr="003469E6">
        <w:rPr>
          <w:sz w:val="22"/>
        </w:rPr>
        <w:t xml:space="preserve"> </w:t>
      </w:r>
    </w:p>
    <w:p w14:paraId="61F7E0F9" w14:textId="77777777" w:rsidR="006B74EF" w:rsidRPr="003469E6" w:rsidRDefault="006B74EF" w:rsidP="00342639">
      <w:pPr>
        <w:pStyle w:val="Akapitzlist"/>
        <w:numPr>
          <w:ilvl w:val="0"/>
          <w:numId w:val="19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 xml:space="preserve">konstruktorzy rozkładów jazdy pociągów. </w:t>
      </w:r>
    </w:p>
    <w:p w14:paraId="7D7EA1F8" w14:textId="0D64524C" w:rsidR="00524F68" w:rsidRPr="003469E6" w:rsidRDefault="00185B0A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Kosztem bezpośrednim jest koszt </w:t>
      </w:r>
      <w:r w:rsidR="00524F68" w:rsidRPr="003469E6">
        <w:rPr>
          <w:sz w:val="22"/>
        </w:rPr>
        <w:t>określony na podstawie czasu</w:t>
      </w:r>
      <w:r w:rsidRPr="003469E6">
        <w:rPr>
          <w:sz w:val="22"/>
        </w:rPr>
        <w:t xml:space="preserve"> czynnego zaangażowania pracowników na wyżej wymienionych stanowiskach </w:t>
      </w:r>
      <w:r w:rsidR="00676D91" w:rsidRPr="003469E6">
        <w:rPr>
          <w:sz w:val="22"/>
        </w:rPr>
        <w:t>w przygotowaniu i</w:t>
      </w:r>
      <w:r w:rsidR="001E0EF4" w:rsidRPr="003469E6">
        <w:rPr>
          <w:sz w:val="22"/>
        </w:rPr>
        <w:t> </w:t>
      </w:r>
      <w:r w:rsidR="00676D91" w:rsidRPr="003469E6">
        <w:rPr>
          <w:sz w:val="22"/>
        </w:rPr>
        <w:t>obsłudze ruchu kolejowego</w:t>
      </w:r>
      <w:r w:rsidRPr="003469E6">
        <w:rPr>
          <w:sz w:val="22"/>
        </w:rPr>
        <w:t xml:space="preserve">. </w:t>
      </w:r>
      <w:r w:rsidR="006B74EF" w:rsidRPr="003469E6">
        <w:rPr>
          <w:sz w:val="22"/>
        </w:rPr>
        <w:t xml:space="preserve">Czas czynnego zaangażowania jest to czas, który poświęcony został na działania związane z </w:t>
      </w:r>
      <w:r w:rsidR="0069738F" w:rsidRPr="003469E6">
        <w:rPr>
          <w:sz w:val="22"/>
        </w:rPr>
        <w:t xml:space="preserve">przygotowaniem i realizacją przejazdu </w:t>
      </w:r>
      <w:r w:rsidR="006B74EF" w:rsidRPr="003469E6">
        <w:rPr>
          <w:sz w:val="22"/>
        </w:rPr>
        <w:t>pociągów i</w:t>
      </w:r>
      <w:r w:rsidR="00544A04" w:rsidRPr="003469E6">
        <w:rPr>
          <w:sz w:val="22"/>
        </w:rPr>
        <w:t> </w:t>
      </w:r>
      <w:r w:rsidR="0069738F" w:rsidRPr="003469E6">
        <w:rPr>
          <w:sz w:val="22"/>
        </w:rPr>
        <w:t>manewrów</w:t>
      </w:r>
      <w:r w:rsidR="006B74EF" w:rsidRPr="003469E6">
        <w:rPr>
          <w:sz w:val="22"/>
        </w:rPr>
        <w:t xml:space="preserve">. </w:t>
      </w:r>
    </w:p>
    <w:p w14:paraId="7E18AE69" w14:textId="42CA9846" w:rsidR="006B74EF" w:rsidRPr="003469E6" w:rsidRDefault="006B74EF" w:rsidP="00342639">
      <w:pPr>
        <w:spacing w:before="12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W kosztach bezpośrednich ujęta została ta część kosztów wynagrodzeń, która stanowi koszt czasu czynnego zaangażowania dyżurnych ruchu, nastawniczych i zwrotniczych, dróżników przejazdowych, dyspozytorów ds. planowania produkcji, dyspozytorów liniowych, konstruktorów rozkładów jazdy pociągów</w:t>
      </w:r>
      <w:r w:rsidR="006070A4" w:rsidRPr="003469E6">
        <w:rPr>
          <w:sz w:val="22"/>
        </w:rPr>
        <w:t xml:space="preserve"> przy przygotowani</w:t>
      </w:r>
      <w:r w:rsidR="0069738F" w:rsidRPr="003469E6">
        <w:rPr>
          <w:sz w:val="22"/>
        </w:rPr>
        <w:t>u</w:t>
      </w:r>
      <w:r w:rsidR="006070A4" w:rsidRPr="003469E6">
        <w:rPr>
          <w:sz w:val="22"/>
        </w:rPr>
        <w:t xml:space="preserve"> i realizacji przejazdu pociągu</w:t>
      </w:r>
      <w:r w:rsidR="0069738F" w:rsidRPr="003469E6">
        <w:rPr>
          <w:sz w:val="22"/>
        </w:rPr>
        <w:t>, a w przypadku dyżurnych ruchu, nastawniczych i zwrotniczych przy przygotowaniu i realizacji przejazdu pociągu i</w:t>
      </w:r>
      <w:r w:rsidR="003B52CA" w:rsidRPr="003469E6">
        <w:rPr>
          <w:sz w:val="22"/>
        </w:rPr>
        <w:t> </w:t>
      </w:r>
      <w:r w:rsidR="0069738F" w:rsidRPr="003469E6">
        <w:rPr>
          <w:sz w:val="22"/>
        </w:rPr>
        <w:t>manewrów</w:t>
      </w:r>
      <w:r w:rsidRPr="003469E6">
        <w:rPr>
          <w:sz w:val="22"/>
        </w:rPr>
        <w:t xml:space="preserve">. Kosztami niekwalifikowanymi są </w:t>
      </w:r>
      <w:r w:rsidR="008469BE" w:rsidRPr="003469E6">
        <w:rPr>
          <w:sz w:val="22"/>
        </w:rPr>
        <w:t xml:space="preserve">pozostałe </w:t>
      </w:r>
      <w:r w:rsidRPr="003469E6">
        <w:rPr>
          <w:sz w:val="22"/>
        </w:rPr>
        <w:t xml:space="preserve">koszty, w szczególności </w:t>
      </w:r>
      <w:r w:rsidR="00185B0A" w:rsidRPr="003469E6">
        <w:rPr>
          <w:sz w:val="22"/>
        </w:rPr>
        <w:t>koszty gotowości do pracy</w:t>
      </w:r>
      <w:r w:rsidR="00675F74" w:rsidRPr="003469E6">
        <w:rPr>
          <w:sz w:val="22"/>
        </w:rPr>
        <w:t>,</w:t>
      </w:r>
      <w:r w:rsidR="00185B0A" w:rsidRPr="003469E6">
        <w:rPr>
          <w:sz w:val="22"/>
        </w:rPr>
        <w:t xml:space="preserve"> </w:t>
      </w:r>
      <w:r w:rsidR="003416BD" w:rsidRPr="003469E6">
        <w:rPr>
          <w:sz w:val="22"/>
        </w:rPr>
        <w:t xml:space="preserve">z tytułu </w:t>
      </w:r>
      <w:r w:rsidR="00185B0A" w:rsidRPr="003469E6">
        <w:rPr>
          <w:sz w:val="22"/>
        </w:rPr>
        <w:t>urlopów wypoczynkowych</w:t>
      </w:r>
      <w:r w:rsidR="003416BD" w:rsidRPr="003469E6">
        <w:rPr>
          <w:sz w:val="22"/>
        </w:rPr>
        <w:t xml:space="preserve">, </w:t>
      </w:r>
      <w:r w:rsidR="00F44118" w:rsidRPr="003469E6">
        <w:rPr>
          <w:sz w:val="22"/>
        </w:rPr>
        <w:t xml:space="preserve">urlopów </w:t>
      </w:r>
      <w:r w:rsidR="003416BD" w:rsidRPr="003469E6">
        <w:rPr>
          <w:sz w:val="22"/>
        </w:rPr>
        <w:t xml:space="preserve">okolicznościowych, urlopów </w:t>
      </w:r>
      <w:r w:rsidR="00185B0A" w:rsidRPr="003469E6">
        <w:rPr>
          <w:sz w:val="22"/>
        </w:rPr>
        <w:t xml:space="preserve">dodatkowych, szkoleń, badań </w:t>
      </w:r>
      <w:r w:rsidR="003416BD" w:rsidRPr="003469E6">
        <w:rPr>
          <w:sz w:val="22"/>
        </w:rPr>
        <w:t>lekarskich i innych nieobecności</w:t>
      </w:r>
      <w:r w:rsidR="00185B0A" w:rsidRPr="003469E6">
        <w:rPr>
          <w:sz w:val="22"/>
        </w:rPr>
        <w:t>.</w:t>
      </w:r>
    </w:p>
    <w:p w14:paraId="13E7F426" w14:textId="77777777" w:rsidR="006B74EF" w:rsidRPr="003469E6" w:rsidRDefault="006B74EF" w:rsidP="009E6CA7">
      <w:pPr>
        <w:pStyle w:val="Nagwek4"/>
        <w:numPr>
          <w:ilvl w:val="2"/>
          <w:numId w:val="21"/>
        </w:numPr>
        <w:spacing w:before="360" w:after="360"/>
        <w:rPr>
          <w:color w:val="000000" w:themeColor="text1"/>
          <w:sz w:val="22"/>
        </w:rPr>
      </w:pPr>
      <w:r w:rsidRPr="003469E6">
        <w:rPr>
          <w:color w:val="000000" w:themeColor="text1"/>
          <w:sz w:val="22"/>
        </w:rPr>
        <w:t>Dyżurni ruchu, nastawniczowie i zwrotniczowie</w:t>
      </w:r>
    </w:p>
    <w:p w14:paraId="448E0EFA" w14:textId="77777777" w:rsidR="006B74EF" w:rsidRPr="003469E6" w:rsidRDefault="006B74EF" w:rsidP="009F7ED9">
      <w:pPr>
        <w:spacing w:before="120" w:after="120" w:line="360" w:lineRule="auto"/>
        <w:ind w:left="993"/>
        <w:rPr>
          <w:sz w:val="22"/>
        </w:rPr>
      </w:pPr>
      <w:r w:rsidRPr="003469E6">
        <w:rPr>
          <w:sz w:val="22"/>
        </w:rPr>
        <w:t>Czas obsługi pociągu przez posterunek ruchu jest ustalany zgodnie z poniższym schematem:</w:t>
      </w:r>
    </w:p>
    <w:p w14:paraId="18E15701" w14:textId="77777777" w:rsidR="00C124FC" w:rsidRPr="003469E6" w:rsidRDefault="00C124FC" w:rsidP="00D96697">
      <w:pPr>
        <w:spacing w:after="120"/>
      </w:pPr>
      <w:r w:rsidRPr="003469E6">
        <w:rPr>
          <w:noProof/>
          <w:lang w:eastAsia="pl-PL"/>
        </w:rPr>
        <w:lastRenderedPageBreak/>
        <w:drawing>
          <wp:inline distT="0" distB="0" distL="0" distR="0" wp14:anchorId="3B66C9EE" wp14:editId="715D7870">
            <wp:extent cx="5772150" cy="3867150"/>
            <wp:effectExtent l="0" t="0" r="0" b="0"/>
            <wp:docPr id="7" name="Obraz 7" descr="Schemat przedstawia zasady wyznaczania czasu obsługi pociągu przez posterunek ruchu." title="Schemat - zasady wyznaczania czasu obsługi pociąg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36E19" w14:textId="77777777" w:rsidR="006B74EF" w:rsidRPr="003469E6" w:rsidRDefault="006B74EF" w:rsidP="009F7ED9">
      <w:pPr>
        <w:spacing w:before="0" w:after="0" w:line="360" w:lineRule="auto"/>
        <w:ind w:left="993"/>
        <w:rPr>
          <w:sz w:val="22"/>
        </w:rPr>
      </w:pPr>
      <w:r w:rsidRPr="003469E6">
        <w:rPr>
          <w:sz w:val="22"/>
        </w:rPr>
        <w:t>gdzie:</w:t>
      </w:r>
    </w:p>
    <w:p w14:paraId="2533796B" w14:textId="77777777" w:rsidR="006B74EF" w:rsidRPr="003469E6" w:rsidRDefault="006B74EF" w:rsidP="009F7ED9">
      <w:pPr>
        <w:spacing w:before="0" w:after="0" w:line="360" w:lineRule="auto"/>
        <w:ind w:left="993"/>
        <w:rPr>
          <w:sz w:val="22"/>
        </w:rPr>
      </w:pPr>
      <w:r w:rsidRPr="003469E6">
        <w:rPr>
          <w:sz w:val="22"/>
        </w:rPr>
        <w:t>A – posterunek</w:t>
      </w:r>
      <w:r w:rsidR="0072376E" w:rsidRPr="003469E6">
        <w:rPr>
          <w:sz w:val="22"/>
        </w:rPr>
        <w:t xml:space="preserve"> </w:t>
      </w:r>
      <w:proofErr w:type="spellStart"/>
      <w:r w:rsidR="00EF6C43" w:rsidRPr="003469E6">
        <w:rPr>
          <w:sz w:val="22"/>
        </w:rPr>
        <w:t>zapowiadawczy</w:t>
      </w:r>
      <w:proofErr w:type="spellEnd"/>
      <w:r w:rsidRPr="003469E6">
        <w:rPr>
          <w:sz w:val="22"/>
        </w:rPr>
        <w:t xml:space="preserve">, dla którego prowadzone </w:t>
      </w:r>
      <w:r w:rsidR="0072376E" w:rsidRPr="003469E6">
        <w:rPr>
          <w:sz w:val="22"/>
        </w:rPr>
        <w:t>są ob</w:t>
      </w:r>
      <w:r w:rsidRPr="003469E6">
        <w:rPr>
          <w:sz w:val="22"/>
        </w:rPr>
        <w:t>liczeni</w:t>
      </w:r>
      <w:r w:rsidR="0072376E" w:rsidRPr="003469E6">
        <w:rPr>
          <w:sz w:val="22"/>
        </w:rPr>
        <w:t>a</w:t>
      </w:r>
      <w:r w:rsidRPr="003469E6">
        <w:rPr>
          <w:sz w:val="22"/>
        </w:rPr>
        <w:t>,</w:t>
      </w:r>
    </w:p>
    <w:p w14:paraId="42C5CA86" w14:textId="77777777" w:rsidR="006B74EF" w:rsidRPr="003469E6" w:rsidRDefault="006B74EF" w:rsidP="009F7ED9">
      <w:pPr>
        <w:spacing w:before="0" w:after="0" w:line="360" w:lineRule="auto"/>
        <w:ind w:left="993"/>
        <w:rPr>
          <w:sz w:val="22"/>
        </w:rPr>
      </w:pPr>
      <w:r w:rsidRPr="003469E6">
        <w:rPr>
          <w:sz w:val="22"/>
        </w:rPr>
        <w:t xml:space="preserve">B, C, D – </w:t>
      </w:r>
      <w:r w:rsidR="00EF6C43" w:rsidRPr="003469E6">
        <w:rPr>
          <w:sz w:val="22"/>
        </w:rPr>
        <w:t xml:space="preserve">przyległe </w:t>
      </w:r>
      <w:r w:rsidRPr="003469E6">
        <w:rPr>
          <w:sz w:val="22"/>
        </w:rPr>
        <w:t>posterunki</w:t>
      </w:r>
      <w:r w:rsidR="00EF6C43" w:rsidRPr="003469E6">
        <w:rPr>
          <w:sz w:val="22"/>
        </w:rPr>
        <w:t xml:space="preserve"> </w:t>
      </w:r>
      <w:proofErr w:type="spellStart"/>
      <w:r w:rsidR="00EF6C43" w:rsidRPr="003469E6">
        <w:rPr>
          <w:sz w:val="22"/>
        </w:rPr>
        <w:t>zapowiad</w:t>
      </w:r>
      <w:r w:rsidR="0072376E" w:rsidRPr="003469E6">
        <w:rPr>
          <w:sz w:val="22"/>
        </w:rPr>
        <w:t>a</w:t>
      </w:r>
      <w:r w:rsidR="00EF6C43" w:rsidRPr="003469E6">
        <w:rPr>
          <w:sz w:val="22"/>
        </w:rPr>
        <w:t>wcze</w:t>
      </w:r>
      <w:proofErr w:type="spellEnd"/>
      <w:r w:rsidRPr="003469E6">
        <w:rPr>
          <w:sz w:val="22"/>
        </w:rPr>
        <w:t xml:space="preserve">, </w:t>
      </w:r>
    </w:p>
    <w:p w14:paraId="38F7498D" w14:textId="77777777" w:rsidR="006B74EF" w:rsidRPr="003469E6" w:rsidRDefault="006B74EF" w:rsidP="009F7ED9">
      <w:pPr>
        <w:spacing w:before="0" w:after="0" w:line="360" w:lineRule="auto"/>
        <w:ind w:left="993"/>
        <w:rPr>
          <w:sz w:val="22"/>
        </w:rPr>
      </w:pPr>
      <w:r w:rsidRPr="003469E6">
        <w:rPr>
          <w:sz w:val="22"/>
        </w:rPr>
        <w:t xml:space="preserve">posterunek </w:t>
      </w:r>
      <w:proofErr w:type="spellStart"/>
      <w:r w:rsidR="00EF6C43" w:rsidRPr="003469E6">
        <w:rPr>
          <w:sz w:val="22"/>
        </w:rPr>
        <w:t>zapowiadawczy</w:t>
      </w:r>
      <w:proofErr w:type="spellEnd"/>
      <w:r w:rsidR="00EF6C43" w:rsidRPr="003469E6">
        <w:rPr>
          <w:sz w:val="22"/>
        </w:rPr>
        <w:t xml:space="preserve"> </w:t>
      </w:r>
      <w:r w:rsidRPr="003469E6">
        <w:rPr>
          <w:sz w:val="22"/>
        </w:rPr>
        <w:t>–</w:t>
      </w:r>
      <w:r w:rsidR="009B4B5F" w:rsidRPr="003469E6">
        <w:rPr>
          <w:sz w:val="22"/>
        </w:rPr>
        <w:t xml:space="preserve"> posterunek mający możliwość zmiany kolejności jazdy pociągów wyprawianych na tor szlakowy przyległy do tego posterunku</w:t>
      </w:r>
      <w:r w:rsidRPr="003469E6">
        <w:rPr>
          <w:sz w:val="22"/>
        </w:rPr>
        <w:t>,</w:t>
      </w:r>
    </w:p>
    <w:p w14:paraId="01CD7C05" w14:textId="77777777" w:rsidR="006B74EF" w:rsidRPr="003469E6" w:rsidRDefault="006B74EF" w:rsidP="009F7ED9">
      <w:pPr>
        <w:spacing w:before="0" w:after="0" w:line="360" w:lineRule="auto"/>
        <w:ind w:left="993"/>
        <w:rPr>
          <w:sz w:val="22"/>
        </w:rPr>
      </w:pPr>
      <w:r w:rsidRPr="003469E6">
        <w:rPr>
          <w:sz w:val="22"/>
        </w:rPr>
        <w:t>t</w:t>
      </w:r>
      <w:r w:rsidRPr="003469E6">
        <w:rPr>
          <w:sz w:val="22"/>
          <w:vertAlign w:val="subscript"/>
        </w:rPr>
        <w:t xml:space="preserve">1 </w:t>
      </w:r>
      <w:r w:rsidRPr="003469E6">
        <w:rPr>
          <w:sz w:val="22"/>
        </w:rPr>
        <w:t>– czas jazdy pociągu od posterunku B do posterunku C,</w:t>
      </w:r>
    </w:p>
    <w:p w14:paraId="431B7E78" w14:textId="77777777" w:rsidR="006B74EF" w:rsidRPr="003469E6" w:rsidRDefault="006B74EF" w:rsidP="009F7ED9">
      <w:pPr>
        <w:spacing w:before="0" w:after="0" w:line="360" w:lineRule="auto"/>
        <w:ind w:left="993"/>
        <w:rPr>
          <w:sz w:val="22"/>
        </w:rPr>
      </w:pPr>
      <w:r w:rsidRPr="003469E6">
        <w:rPr>
          <w:sz w:val="22"/>
        </w:rPr>
        <w:t>t</w:t>
      </w:r>
      <w:r w:rsidRPr="003469E6">
        <w:rPr>
          <w:sz w:val="22"/>
          <w:vertAlign w:val="subscript"/>
        </w:rPr>
        <w:t>2</w:t>
      </w:r>
      <w:r w:rsidRPr="003469E6">
        <w:rPr>
          <w:sz w:val="22"/>
        </w:rPr>
        <w:t xml:space="preserve"> – czas jazdy pociągu od posterunku B do posterunku D,</w:t>
      </w:r>
    </w:p>
    <w:p w14:paraId="10CF9359" w14:textId="77777777" w:rsidR="006B74EF" w:rsidRPr="003469E6" w:rsidRDefault="006B74EF" w:rsidP="009F7ED9">
      <w:pPr>
        <w:spacing w:before="0" w:after="0" w:line="360" w:lineRule="auto"/>
        <w:ind w:left="993"/>
        <w:rPr>
          <w:sz w:val="22"/>
        </w:rPr>
      </w:pPr>
      <w:r w:rsidRPr="003469E6">
        <w:rPr>
          <w:sz w:val="22"/>
        </w:rPr>
        <w:t>t</w:t>
      </w:r>
      <w:r w:rsidRPr="003469E6">
        <w:rPr>
          <w:sz w:val="22"/>
          <w:vertAlign w:val="subscript"/>
        </w:rPr>
        <w:t>3</w:t>
      </w:r>
      <w:r w:rsidRPr="003469E6">
        <w:rPr>
          <w:sz w:val="22"/>
        </w:rPr>
        <w:t xml:space="preserve"> – czas jazdy pociągu od posterunku C do posterunku B,</w:t>
      </w:r>
    </w:p>
    <w:p w14:paraId="065467F8" w14:textId="77777777" w:rsidR="006B74EF" w:rsidRPr="003469E6" w:rsidRDefault="006B74EF" w:rsidP="009F7ED9">
      <w:pPr>
        <w:spacing w:before="0" w:after="0" w:line="360" w:lineRule="auto"/>
        <w:ind w:left="993"/>
        <w:rPr>
          <w:sz w:val="22"/>
        </w:rPr>
      </w:pPr>
      <w:r w:rsidRPr="003469E6">
        <w:rPr>
          <w:sz w:val="22"/>
        </w:rPr>
        <w:t>t</w:t>
      </w:r>
      <w:r w:rsidRPr="003469E6">
        <w:rPr>
          <w:sz w:val="22"/>
          <w:vertAlign w:val="subscript"/>
        </w:rPr>
        <w:t>4</w:t>
      </w:r>
      <w:r w:rsidRPr="003469E6">
        <w:rPr>
          <w:sz w:val="22"/>
        </w:rPr>
        <w:t xml:space="preserve"> – czas jazdy pociągu od posterunku D do posterunku B.</w:t>
      </w:r>
    </w:p>
    <w:p w14:paraId="6F255621" w14:textId="77777777" w:rsidR="006B74EF" w:rsidRPr="003469E6" w:rsidRDefault="006B74EF" w:rsidP="009F7ED9">
      <w:pPr>
        <w:spacing w:before="0" w:after="0" w:line="360" w:lineRule="auto"/>
        <w:ind w:left="993"/>
        <w:rPr>
          <w:sz w:val="22"/>
        </w:rPr>
      </w:pPr>
      <w:r w:rsidRPr="003469E6">
        <w:rPr>
          <w:sz w:val="22"/>
        </w:rPr>
        <w:t>W przypadku początku/końca przejazdu na stacji A, czas mierzono następująco:</w:t>
      </w:r>
    </w:p>
    <w:p w14:paraId="0666234F" w14:textId="77777777" w:rsidR="006B74EF" w:rsidRPr="003469E6" w:rsidRDefault="006B74EF" w:rsidP="009F7ED9">
      <w:pPr>
        <w:spacing w:before="0" w:after="0" w:line="360" w:lineRule="auto"/>
        <w:ind w:left="993"/>
        <w:rPr>
          <w:sz w:val="22"/>
        </w:rPr>
      </w:pPr>
      <w:r w:rsidRPr="003469E6">
        <w:rPr>
          <w:sz w:val="22"/>
        </w:rPr>
        <w:t>t</w:t>
      </w:r>
      <w:r w:rsidRPr="003469E6">
        <w:rPr>
          <w:sz w:val="22"/>
          <w:vertAlign w:val="subscript"/>
        </w:rPr>
        <w:t>1</w:t>
      </w:r>
      <w:r w:rsidRPr="003469E6">
        <w:rPr>
          <w:sz w:val="22"/>
        </w:rPr>
        <w:t xml:space="preserve"> – czas jazdy pociągu od posterunku A do posterunku C</w:t>
      </w:r>
      <w:r w:rsidR="00EF6C43" w:rsidRPr="003469E6">
        <w:rPr>
          <w:sz w:val="22"/>
        </w:rPr>
        <w:t xml:space="preserve"> lub od C do A</w:t>
      </w:r>
      <w:r w:rsidRPr="003469E6">
        <w:rPr>
          <w:sz w:val="22"/>
        </w:rPr>
        <w:t>,</w:t>
      </w:r>
    </w:p>
    <w:p w14:paraId="17652FCB" w14:textId="77777777" w:rsidR="006B74EF" w:rsidRPr="003469E6" w:rsidRDefault="006B74EF" w:rsidP="009F7ED9">
      <w:pPr>
        <w:spacing w:before="0" w:after="0" w:line="360" w:lineRule="auto"/>
        <w:ind w:left="993"/>
        <w:rPr>
          <w:sz w:val="22"/>
        </w:rPr>
      </w:pPr>
      <w:r w:rsidRPr="003469E6">
        <w:rPr>
          <w:sz w:val="22"/>
        </w:rPr>
        <w:t>t</w:t>
      </w:r>
      <w:r w:rsidRPr="003469E6">
        <w:rPr>
          <w:sz w:val="22"/>
          <w:vertAlign w:val="subscript"/>
        </w:rPr>
        <w:t>2</w:t>
      </w:r>
      <w:r w:rsidRPr="003469E6">
        <w:rPr>
          <w:sz w:val="22"/>
        </w:rPr>
        <w:t xml:space="preserve"> – czas jazdy pociągu od posterunku A do posterunku D</w:t>
      </w:r>
      <w:r w:rsidR="00EF6C43" w:rsidRPr="003469E6">
        <w:rPr>
          <w:sz w:val="22"/>
        </w:rPr>
        <w:t xml:space="preserve"> lub od D do A</w:t>
      </w:r>
      <w:r w:rsidRPr="003469E6">
        <w:rPr>
          <w:sz w:val="22"/>
        </w:rPr>
        <w:t>,</w:t>
      </w:r>
    </w:p>
    <w:p w14:paraId="1FE74B06" w14:textId="77777777" w:rsidR="006B74EF" w:rsidRPr="003469E6" w:rsidRDefault="006B74EF" w:rsidP="009F7ED9">
      <w:pPr>
        <w:spacing w:before="0" w:after="0" w:line="360" w:lineRule="auto"/>
        <w:ind w:left="993"/>
        <w:rPr>
          <w:sz w:val="22"/>
        </w:rPr>
      </w:pPr>
      <w:r w:rsidRPr="003469E6">
        <w:rPr>
          <w:sz w:val="22"/>
        </w:rPr>
        <w:t>t</w:t>
      </w:r>
      <w:r w:rsidRPr="003469E6">
        <w:rPr>
          <w:sz w:val="22"/>
          <w:vertAlign w:val="subscript"/>
        </w:rPr>
        <w:t>3</w:t>
      </w:r>
      <w:r w:rsidRPr="003469E6">
        <w:rPr>
          <w:sz w:val="22"/>
        </w:rPr>
        <w:t xml:space="preserve"> – czas jazdy pociągu </w:t>
      </w:r>
      <w:r w:rsidR="00044D51" w:rsidRPr="003469E6">
        <w:rPr>
          <w:sz w:val="22"/>
        </w:rPr>
        <w:t>od posterunku A do posterunku B</w:t>
      </w:r>
      <w:r w:rsidR="00EF6C43" w:rsidRPr="003469E6">
        <w:rPr>
          <w:sz w:val="22"/>
        </w:rPr>
        <w:t xml:space="preserve"> lub od B do A</w:t>
      </w:r>
      <w:r w:rsidR="00044D51" w:rsidRPr="003469E6">
        <w:rPr>
          <w:sz w:val="22"/>
        </w:rPr>
        <w:t>.</w:t>
      </w:r>
    </w:p>
    <w:p w14:paraId="0735FB93" w14:textId="77777777" w:rsidR="006B74EF" w:rsidRPr="003469E6" w:rsidRDefault="006B74EF" w:rsidP="009F7ED9">
      <w:pPr>
        <w:spacing w:before="240" w:after="0" w:line="360" w:lineRule="auto"/>
        <w:ind w:left="993"/>
        <w:rPr>
          <w:sz w:val="22"/>
        </w:rPr>
      </w:pPr>
      <w:r w:rsidRPr="003469E6">
        <w:rPr>
          <w:sz w:val="22"/>
        </w:rPr>
        <w:t xml:space="preserve">Uwaga: w </w:t>
      </w:r>
      <w:r w:rsidR="001C2969" w:rsidRPr="003469E6">
        <w:rPr>
          <w:sz w:val="22"/>
        </w:rPr>
        <w:t xml:space="preserve">lokalnych centrach sterowania </w:t>
      </w:r>
      <w:r w:rsidRPr="003469E6">
        <w:rPr>
          <w:sz w:val="22"/>
        </w:rPr>
        <w:t xml:space="preserve">(LCS), gdzie ruch pociągów prowadzony jest przez dyżurnego ruchu </w:t>
      </w:r>
      <w:r w:rsidR="00B635C8" w:rsidRPr="003469E6">
        <w:rPr>
          <w:sz w:val="22"/>
        </w:rPr>
        <w:t>odcinkowego</w:t>
      </w:r>
      <w:r w:rsidRPr="003469E6">
        <w:rPr>
          <w:sz w:val="22"/>
        </w:rPr>
        <w:t xml:space="preserve">, czas liczony jest od stacji stycznej odcinka LCS </w:t>
      </w:r>
      <w:r w:rsidR="00FE14A8" w:rsidRPr="003469E6">
        <w:rPr>
          <w:sz w:val="22"/>
        </w:rPr>
        <w:br/>
      </w:r>
      <w:r w:rsidRPr="003469E6">
        <w:rPr>
          <w:sz w:val="22"/>
        </w:rPr>
        <w:t>do stacji stycznej odcinka LCS.</w:t>
      </w:r>
    </w:p>
    <w:p w14:paraId="3D00FA70" w14:textId="77777777" w:rsidR="006B74EF" w:rsidRPr="003469E6" w:rsidRDefault="006B74EF" w:rsidP="00342639">
      <w:pPr>
        <w:spacing w:before="120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lastRenderedPageBreak/>
        <w:t xml:space="preserve">Zakłady </w:t>
      </w:r>
      <w:r w:rsidR="00044D51" w:rsidRPr="003469E6">
        <w:rPr>
          <w:sz w:val="22"/>
        </w:rPr>
        <w:t xml:space="preserve">linii kolejowych PLK </w:t>
      </w:r>
      <w:r w:rsidRPr="003469E6">
        <w:rPr>
          <w:sz w:val="22"/>
        </w:rPr>
        <w:t xml:space="preserve">dostosowują czas pracy posterunków do zamówionych tras pociągów. Posterunki nie są obsadzane przez całą dobę we wszystkie dni, jeśli w tym czasie nie są zaplanowane przejazdy pociągów zgodnie z ustalonym rozkładem jazdy. </w:t>
      </w:r>
    </w:p>
    <w:p w14:paraId="699471D4" w14:textId="77777777" w:rsidR="006B74EF" w:rsidRPr="003469E6" w:rsidRDefault="006B2E5A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W</w:t>
      </w:r>
      <w:r w:rsidR="006B74EF" w:rsidRPr="003469E6">
        <w:rPr>
          <w:sz w:val="22"/>
        </w:rPr>
        <w:t xml:space="preserve"> przypadku braku ruchu pociągów na poszczególnych odcinkach linii </w:t>
      </w:r>
      <w:r w:rsidR="00D57E89" w:rsidRPr="003469E6">
        <w:rPr>
          <w:sz w:val="22"/>
        </w:rPr>
        <w:t>kolejowych</w:t>
      </w:r>
      <w:r w:rsidR="006B74EF" w:rsidRPr="003469E6">
        <w:rPr>
          <w:sz w:val="22"/>
        </w:rPr>
        <w:t>, koszty</w:t>
      </w:r>
      <w:r w:rsidR="001E0EF4" w:rsidRPr="003469E6">
        <w:rPr>
          <w:sz w:val="22"/>
        </w:rPr>
        <w:t> </w:t>
      </w:r>
      <w:r w:rsidR="00D57E89" w:rsidRPr="003469E6">
        <w:rPr>
          <w:sz w:val="22"/>
        </w:rPr>
        <w:t xml:space="preserve">bezpośrednie </w:t>
      </w:r>
      <w:r w:rsidR="006B74EF" w:rsidRPr="003469E6">
        <w:rPr>
          <w:sz w:val="22"/>
        </w:rPr>
        <w:t>zatrudnienia dróżników, przejazdowych, nastawniczych, zwrotniczych i</w:t>
      </w:r>
      <w:r w:rsidR="00544A04" w:rsidRPr="003469E6">
        <w:rPr>
          <w:sz w:val="22"/>
        </w:rPr>
        <w:t> </w:t>
      </w:r>
      <w:r w:rsidR="006B74EF" w:rsidRPr="003469E6">
        <w:rPr>
          <w:sz w:val="22"/>
        </w:rPr>
        <w:t xml:space="preserve">dyżurnych ruchu nie są </w:t>
      </w:r>
      <w:r w:rsidR="00B635C8" w:rsidRPr="003469E6">
        <w:rPr>
          <w:sz w:val="22"/>
        </w:rPr>
        <w:t xml:space="preserve">naliczane </w:t>
      </w:r>
      <w:r w:rsidR="00934FE7" w:rsidRPr="003469E6">
        <w:rPr>
          <w:sz w:val="22"/>
        </w:rPr>
        <w:t>na tych odcinkach</w:t>
      </w:r>
      <w:r w:rsidR="006B74EF" w:rsidRPr="003469E6">
        <w:rPr>
          <w:sz w:val="22"/>
        </w:rPr>
        <w:t xml:space="preserve">. </w:t>
      </w:r>
    </w:p>
    <w:p w14:paraId="7EDFB55E" w14:textId="77777777" w:rsidR="003E72FB" w:rsidRPr="003469E6" w:rsidRDefault="003E72FB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Według</w:t>
      </w:r>
      <w:r w:rsidR="009B52E9" w:rsidRPr="003469E6">
        <w:rPr>
          <w:sz w:val="22"/>
        </w:rPr>
        <w:t xml:space="preserve"> </w:t>
      </w:r>
      <w:r w:rsidRPr="003469E6">
        <w:rPr>
          <w:sz w:val="22"/>
        </w:rPr>
        <w:t xml:space="preserve">pozyskanej </w:t>
      </w:r>
      <w:r w:rsidR="009B52E9" w:rsidRPr="003469E6">
        <w:rPr>
          <w:sz w:val="22"/>
        </w:rPr>
        <w:t xml:space="preserve">przez PLK </w:t>
      </w:r>
      <w:r w:rsidRPr="003469E6">
        <w:rPr>
          <w:sz w:val="22"/>
        </w:rPr>
        <w:t>opinii prawnej</w:t>
      </w:r>
      <w:r w:rsidR="009B52E9" w:rsidRPr="003469E6">
        <w:rPr>
          <w:rStyle w:val="Odwoanieprzypisudolnego"/>
          <w:sz w:val="22"/>
        </w:rPr>
        <w:footnoteReference w:id="3"/>
      </w:r>
      <w:r w:rsidR="009B52E9" w:rsidRPr="003469E6">
        <w:rPr>
          <w:sz w:val="22"/>
        </w:rPr>
        <w:t xml:space="preserve">,  praca dróżników przejazdowych, nastawniczych, zwrotniczych i dyżurnych ruchu związana </w:t>
      </w:r>
      <w:r w:rsidR="0019393F" w:rsidRPr="003469E6">
        <w:rPr>
          <w:sz w:val="22"/>
        </w:rPr>
        <w:t xml:space="preserve">jest </w:t>
      </w:r>
      <w:r w:rsidR="009B52E9" w:rsidRPr="003469E6">
        <w:rPr>
          <w:sz w:val="22"/>
        </w:rPr>
        <w:t>z udostępnianiem infrastruktury kolejowej, a część kosztów wynagrodzeń ponoszonych na tych stanowiskach jest kosztem bezpośrednim.</w:t>
      </w:r>
    </w:p>
    <w:p w14:paraId="673DD1CE" w14:textId="77777777" w:rsidR="003E72FB" w:rsidRPr="003469E6" w:rsidRDefault="003E72FB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Potwierdza to również pkt 81</w:t>
      </w:r>
      <w:r w:rsidR="007068C3" w:rsidRPr="003469E6">
        <w:rPr>
          <w:sz w:val="22"/>
        </w:rPr>
        <w:t xml:space="preserve"> i </w:t>
      </w:r>
      <w:r w:rsidRPr="003469E6">
        <w:rPr>
          <w:sz w:val="22"/>
        </w:rPr>
        <w:t>82 wyroku TSUE w sprawie C-512/10:</w:t>
      </w:r>
    </w:p>
    <w:p w14:paraId="49A6B303" w14:textId="77777777" w:rsidR="003E72FB" w:rsidRPr="003469E6" w:rsidRDefault="003E72FB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„81</w:t>
      </w:r>
      <w:r w:rsidR="00934FE7" w:rsidRPr="003469E6">
        <w:rPr>
          <w:sz w:val="22"/>
        </w:rPr>
        <w:t xml:space="preserve"> </w:t>
      </w:r>
      <w:r w:rsidRPr="003469E6">
        <w:rPr>
          <w:sz w:val="22"/>
        </w:rPr>
        <w:t>Jak zauważył rzecznik generalny w pkt 99 opinii, koszty związane z sygnalizacją, prowadzeniem ruchu, utrzymaniem i naprawami mogą różnić się, przynajmniej częściowo, w zależności od natężenia ruchu i w rezultacie mogą być uznane za koszty, które są w</w:t>
      </w:r>
      <w:r w:rsidR="001E0EF4" w:rsidRPr="003469E6">
        <w:rPr>
          <w:sz w:val="22"/>
        </w:rPr>
        <w:t> </w:t>
      </w:r>
      <w:r w:rsidRPr="003469E6">
        <w:rPr>
          <w:sz w:val="22"/>
        </w:rPr>
        <w:t xml:space="preserve">części bezpośrednio ponoszone jako rezultat wykonywania przewozów pociągami. </w:t>
      </w:r>
    </w:p>
    <w:p w14:paraId="1B2E5881" w14:textId="77777777" w:rsidR="009B52E9" w:rsidRPr="003469E6" w:rsidRDefault="003E72FB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82</w:t>
      </w:r>
      <w:r w:rsidR="00934FE7" w:rsidRPr="003469E6">
        <w:rPr>
          <w:sz w:val="22"/>
        </w:rPr>
        <w:t xml:space="preserve"> </w:t>
      </w:r>
      <w:r w:rsidRPr="003469E6">
        <w:rPr>
          <w:sz w:val="22"/>
        </w:rPr>
        <w:t>Wynika stąd a contrario, że w zakresie, w jakim obejmują one koszty stałe związane z</w:t>
      </w:r>
      <w:r w:rsidR="001E0EF4" w:rsidRPr="003469E6">
        <w:rPr>
          <w:sz w:val="22"/>
        </w:rPr>
        <w:t> </w:t>
      </w:r>
      <w:r w:rsidRPr="003469E6">
        <w:rPr>
          <w:sz w:val="22"/>
        </w:rPr>
        <w:t xml:space="preserve">dopuszczeniem do ruchu odcinka sieci kolejowej, jakie musi ponieść zarządca nawet jeśli przejazd pociągiem nie następuje, koszty utrzymania lub prowadzenia ruchu kolejowego wymienione w § 8 ust. 1 rozporządzenia ministra z 2009 r. powinny być uznane za koszty tylko częściowo bezpośrednio ponoszone jako rezultat </w:t>
      </w:r>
      <w:r w:rsidR="009F7ED9" w:rsidRPr="003469E6">
        <w:rPr>
          <w:sz w:val="22"/>
        </w:rPr>
        <w:t>wykonywania przewozów pociągami.</w:t>
      </w:r>
      <w:r w:rsidRPr="003469E6">
        <w:rPr>
          <w:sz w:val="22"/>
        </w:rPr>
        <w:t xml:space="preserve">”. </w:t>
      </w:r>
      <w:r w:rsidR="009B52E9" w:rsidRPr="003469E6">
        <w:rPr>
          <w:sz w:val="22"/>
        </w:rPr>
        <w:t xml:space="preserve"> </w:t>
      </w:r>
    </w:p>
    <w:p w14:paraId="5C05FB3E" w14:textId="77777777" w:rsidR="006B74EF" w:rsidRPr="003469E6" w:rsidRDefault="006B74EF" w:rsidP="00342639">
      <w:pPr>
        <w:spacing w:before="12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Biorąc pod uwagę powyższe należy uznać, że skoro w przypadku braku ruchu pociągów na poszczególnych odcinkach linii kolejowych udostępnianych przez PLK nie są ponoszone koszty wynagrodzenia dróżników przejazdowych, nastawniczych, zwrotniczych i dyżurnych ruchu obsługujących ruch na tych odcinkach linii (stanowiska te nie są obsadzane, jeśli ruch pociągów nie odbywa się na tych odcinkach linii), </w:t>
      </w:r>
      <w:r w:rsidR="00FE14A8" w:rsidRPr="003469E6">
        <w:rPr>
          <w:sz w:val="22"/>
        </w:rPr>
        <w:br/>
      </w:r>
      <w:r w:rsidRPr="003469E6">
        <w:rPr>
          <w:sz w:val="22"/>
        </w:rPr>
        <w:t xml:space="preserve">to koszty wynagrodzenia dróżników, przejazdowych, nastawniczych, zwrotniczych </w:t>
      </w:r>
      <w:r w:rsidR="00FE14A8" w:rsidRPr="003469E6">
        <w:rPr>
          <w:sz w:val="22"/>
        </w:rPr>
        <w:br/>
      </w:r>
      <w:r w:rsidRPr="003469E6">
        <w:rPr>
          <w:sz w:val="22"/>
        </w:rPr>
        <w:t>i dyżurnych ruchu</w:t>
      </w:r>
      <w:r w:rsidR="00656CA4" w:rsidRPr="003469E6">
        <w:rPr>
          <w:sz w:val="22"/>
        </w:rPr>
        <w:t xml:space="preserve"> </w:t>
      </w:r>
      <w:r w:rsidRPr="003469E6">
        <w:rPr>
          <w:sz w:val="22"/>
        </w:rPr>
        <w:t xml:space="preserve"> nie są kosztami, o których mowa w 4 ust. 1 lit. a </w:t>
      </w:r>
      <w:r w:rsidR="00D57E89" w:rsidRPr="003469E6">
        <w:rPr>
          <w:sz w:val="22"/>
        </w:rPr>
        <w:t xml:space="preserve">Rozporządzenia </w:t>
      </w:r>
      <w:r w:rsidRPr="003469E6">
        <w:rPr>
          <w:sz w:val="22"/>
        </w:rPr>
        <w:t>KE.</w:t>
      </w:r>
    </w:p>
    <w:p w14:paraId="6C846412" w14:textId="77777777" w:rsidR="006B74EF" w:rsidRPr="003469E6" w:rsidRDefault="006B74EF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Kierując się ogólną definicją kosztu bezpośredniego zawartą w art. 2 pkt 1 </w:t>
      </w:r>
      <w:r w:rsidR="002F5798" w:rsidRPr="003469E6">
        <w:rPr>
          <w:sz w:val="22"/>
        </w:rPr>
        <w:t xml:space="preserve">Rozporządzenia </w:t>
      </w:r>
      <w:r w:rsidRPr="003469E6">
        <w:rPr>
          <w:sz w:val="22"/>
        </w:rPr>
        <w:t>KE można więc zbadać, czy istnieje „</w:t>
      </w:r>
      <w:proofErr w:type="spellStart"/>
      <w:r w:rsidRPr="003469E6">
        <w:rPr>
          <w:sz w:val="22"/>
        </w:rPr>
        <w:t>przypisywalność</w:t>
      </w:r>
      <w:proofErr w:type="spellEnd"/>
      <w:r w:rsidRPr="003469E6">
        <w:rPr>
          <w:sz w:val="22"/>
        </w:rPr>
        <w:t>” danego kosztu lub jego części do</w:t>
      </w:r>
      <w:r w:rsidR="00544A04" w:rsidRPr="003469E6">
        <w:rPr>
          <w:sz w:val="22"/>
        </w:rPr>
        <w:t> </w:t>
      </w:r>
      <w:r w:rsidRPr="003469E6">
        <w:rPr>
          <w:sz w:val="22"/>
        </w:rPr>
        <w:t>przejazdu pociągu</w:t>
      </w:r>
      <w:r w:rsidR="008469BE" w:rsidRPr="003469E6">
        <w:rPr>
          <w:sz w:val="22"/>
        </w:rPr>
        <w:t xml:space="preserve"> lub realizacji manewrów</w:t>
      </w:r>
      <w:r w:rsidRPr="003469E6">
        <w:rPr>
          <w:sz w:val="22"/>
        </w:rPr>
        <w:t xml:space="preserve">. Jeśli poniesienie danego </w:t>
      </w:r>
      <w:r w:rsidRPr="003469E6">
        <w:rPr>
          <w:sz w:val="22"/>
        </w:rPr>
        <w:lastRenderedPageBreak/>
        <w:t>kosztu wynika z tego, że został on poniesiony właśnie celem zrealizowania przejazdu pociągu</w:t>
      </w:r>
      <w:r w:rsidR="008469BE" w:rsidRPr="003469E6">
        <w:rPr>
          <w:sz w:val="22"/>
        </w:rPr>
        <w:t xml:space="preserve"> lub realizacji manewrów</w:t>
      </w:r>
      <w:r w:rsidRPr="003469E6">
        <w:rPr>
          <w:sz w:val="22"/>
        </w:rPr>
        <w:t xml:space="preserve">, to koszt ten niewątpliwie stanowi koszt bezpośredni. Należy też zauważyć, że w anglojęzycznej wersji tej definicji użyto sformułowania </w:t>
      </w:r>
      <w:r w:rsidR="00FE14A8" w:rsidRPr="003469E6">
        <w:rPr>
          <w:sz w:val="22"/>
        </w:rPr>
        <w:br/>
      </w:r>
      <w:r w:rsidRPr="003469E6">
        <w:rPr>
          <w:sz w:val="22"/>
        </w:rPr>
        <w:t>„</w:t>
      </w:r>
      <w:proofErr w:type="spellStart"/>
      <w:r w:rsidRPr="003469E6">
        <w:rPr>
          <w:sz w:val="22"/>
        </w:rPr>
        <w:t>train</w:t>
      </w:r>
      <w:proofErr w:type="spellEnd"/>
      <w:r w:rsidRPr="003469E6">
        <w:rPr>
          <w:sz w:val="22"/>
        </w:rPr>
        <w:t xml:space="preserve"> service</w:t>
      </w:r>
      <w:proofErr w:type="gramStart"/>
      <w:r w:rsidRPr="003469E6">
        <w:rPr>
          <w:sz w:val="22"/>
        </w:rPr>
        <w:t>” ,</w:t>
      </w:r>
      <w:proofErr w:type="gramEnd"/>
      <w:r w:rsidRPr="003469E6">
        <w:rPr>
          <w:sz w:val="22"/>
        </w:rPr>
        <w:t xml:space="preserve"> który oznacza bardziej usługi kolejowe, a nie tylko jednostkowy przejazd pociągu. </w:t>
      </w:r>
    </w:p>
    <w:p w14:paraId="2DFFEB9E" w14:textId="77777777" w:rsidR="006B74EF" w:rsidRPr="003469E6" w:rsidRDefault="006B74EF" w:rsidP="00342639">
      <w:pPr>
        <w:spacing w:before="12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Skoro obliczona część kosztów bezpośrednich nie </w:t>
      </w:r>
      <w:r w:rsidR="001C2969" w:rsidRPr="003469E6">
        <w:rPr>
          <w:sz w:val="22"/>
        </w:rPr>
        <w:t xml:space="preserve">obejmuje </w:t>
      </w:r>
      <w:r w:rsidRPr="003469E6">
        <w:rPr>
          <w:sz w:val="22"/>
        </w:rPr>
        <w:t>całości wynagrodzenia pracowników związanych z ruchem kolejowym, a jedynie taką część, która przypada na</w:t>
      </w:r>
      <w:r w:rsidR="00544A04" w:rsidRPr="003469E6">
        <w:rPr>
          <w:sz w:val="22"/>
        </w:rPr>
        <w:t> </w:t>
      </w:r>
      <w:r w:rsidRPr="003469E6">
        <w:rPr>
          <w:sz w:val="22"/>
        </w:rPr>
        <w:t xml:space="preserve">czas czynnego zaangażowania i </w:t>
      </w:r>
      <w:r w:rsidR="001C2969" w:rsidRPr="003469E6">
        <w:rPr>
          <w:sz w:val="22"/>
        </w:rPr>
        <w:t xml:space="preserve">została obliczona </w:t>
      </w:r>
      <w:r w:rsidRPr="003469E6">
        <w:rPr>
          <w:sz w:val="22"/>
        </w:rPr>
        <w:t>na podstawie możliwych do</w:t>
      </w:r>
      <w:r w:rsidR="00544A04" w:rsidRPr="003469E6">
        <w:rPr>
          <w:sz w:val="22"/>
        </w:rPr>
        <w:t> </w:t>
      </w:r>
      <w:r w:rsidRPr="003469E6">
        <w:rPr>
          <w:sz w:val="22"/>
        </w:rPr>
        <w:t xml:space="preserve">zmierzenia i zweryfikowania obiektywnych kryteriów, to koszty te </w:t>
      </w:r>
      <w:r w:rsidR="001C2969" w:rsidRPr="003469E6">
        <w:rPr>
          <w:sz w:val="22"/>
        </w:rPr>
        <w:t>są kosztami bezpośrednimi wg definicji</w:t>
      </w:r>
      <w:r w:rsidR="001C2969" w:rsidRPr="003469E6" w:rsidDel="001C2969">
        <w:rPr>
          <w:sz w:val="22"/>
        </w:rPr>
        <w:t xml:space="preserve"> </w:t>
      </w:r>
      <w:r w:rsidRPr="003469E6">
        <w:rPr>
          <w:sz w:val="22"/>
        </w:rPr>
        <w:t>stosownie do art. 3 ust</w:t>
      </w:r>
      <w:r w:rsidR="005B3EE4" w:rsidRPr="003469E6">
        <w:rPr>
          <w:sz w:val="22"/>
        </w:rPr>
        <w:t>.</w:t>
      </w:r>
      <w:r w:rsidRPr="003469E6">
        <w:rPr>
          <w:sz w:val="22"/>
        </w:rPr>
        <w:t xml:space="preserve"> 4 </w:t>
      </w:r>
      <w:r w:rsidR="002F5798" w:rsidRPr="003469E6">
        <w:rPr>
          <w:sz w:val="22"/>
        </w:rPr>
        <w:t xml:space="preserve">Rozporządzenia </w:t>
      </w:r>
      <w:r w:rsidRPr="003469E6">
        <w:rPr>
          <w:sz w:val="22"/>
        </w:rPr>
        <w:t>KE.</w:t>
      </w:r>
      <w:r w:rsidR="001C0B3C" w:rsidRPr="003469E6">
        <w:rPr>
          <w:sz w:val="22"/>
        </w:rPr>
        <w:t xml:space="preserve"> </w:t>
      </w:r>
      <w:r w:rsidR="00084B6D" w:rsidRPr="003469E6">
        <w:rPr>
          <w:sz w:val="22"/>
        </w:rPr>
        <w:t>A</w:t>
      </w:r>
      <w:r w:rsidR="001C0B3C" w:rsidRPr="003469E6">
        <w:rPr>
          <w:sz w:val="22"/>
        </w:rPr>
        <w:t>rt. 3 ust</w:t>
      </w:r>
      <w:r w:rsidR="005B3EE4" w:rsidRPr="003469E6">
        <w:rPr>
          <w:sz w:val="22"/>
        </w:rPr>
        <w:t>.</w:t>
      </w:r>
      <w:r w:rsidR="001C0B3C" w:rsidRPr="003469E6">
        <w:rPr>
          <w:sz w:val="22"/>
        </w:rPr>
        <w:t xml:space="preserve"> 4 </w:t>
      </w:r>
      <w:r w:rsidR="002F5798" w:rsidRPr="003469E6">
        <w:rPr>
          <w:sz w:val="22"/>
        </w:rPr>
        <w:t>R</w:t>
      </w:r>
      <w:r w:rsidR="001C0B3C" w:rsidRPr="003469E6">
        <w:rPr>
          <w:sz w:val="22"/>
        </w:rPr>
        <w:t>ozporządzenia KE nie stanowi zamkniętego katalogu kosztów</w:t>
      </w:r>
      <w:r w:rsidR="000734B0" w:rsidRPr="003469E6">
        <w:rPr>
          <w:sz w:val="22"/>
        </w:rPr>
        <w:t>.</w:t>
      </w:r>
    </w:p>
    <w:p w14:paraId="4DFEE796" w14:textId="77777777" w:rsidR="00246AEA" w:rsidRPr="003469E6" w:rsidRDefault="006B74EF" w:rsidP="00342639">
      <w:pPr>
        <w:spacing w:before="12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Czas czynnego zaangażowania dyżurnych ruchu ustalono na podstawie rejestracji </w:t>
      </w:r>
      <w:r w:rsidR="00345E83" w:rsidRPr="003469E6">
        <w:rPr>
          <w:sz w:val="22"/>
        </w:rPr>
        <w:t xml:space="preserve">przejazdów </w:t>
      </w:r>
      <w:r w:rsidRPr="003469E6">
        <w:rPr>
          <w:sz w:val="22"/>
        </w:rPr>
        <w:t>pociągów. Dyżurny ruchu jest czynnie zaangażowany od momentu wyjazdu pociągu z</w:t>
      </w:r>
      <w:r w:rsidR="00544A04" w:rsidRPr="003469E6">
        <w:rPr>
          <w:sz w:val="22"/>
        </w:rPr>
        <w:t> </w:t>
      </w:r>
      <w:r w:rsidRPr="003469E6">
        <w:rPr>
          <w:sz w:val="22"/>
        </w:rPr>
        <w:t xml:space="preserve">posterunku </w:t>
      </w:r>
      <w:proofErr w:type="spellStart"/>
      <w:r w:rsidR="00345E83" w:rsidRPr="003469E6">
        <w:rPr>
          <w:sz w:val="22"/>
        </w:rPr>
        <w:t>zapowiadawczego</w:t>
      </w:r>
      <w:proofErr w:type="spellEnd"/>
      <w:r w:rsidR="00345E83" w:rsidRPr="003469E6">
        <w:rPr>
          <w:sz w:val="22"/>
        </w:rPr>
        <w:t xml:space="preserve"> </w:t>
      </w:r>
      <w:r w:rsidRPr="003469E6">
        <w:rPr>
          <w:sz w:val="22"/>
        </w:rPr>
        <w:t>poprzedzającego obsługiwany posterunek do momentu wjazdu pociągu na następny posterunek</w:t>
      </w:r>
      <w:r w:rsidR="00345E83" w:rsidRPr="003469E6">
        <w:rPr>
          <w:sz w:val="22"/>
        </w:rPr>
        <w:t xml:space="preserve"> </w:t>
      </w:r>
      <w:proofErr w:type="spellStart"/>
      <w:r w:rsidR="00345E83" w:rsidRPr="003469E6">
        <w:rPr>
          <w:sz w:val="22"/>
        </w:rPr>
        <w:t>zapowiadawczy</w:t>
      </w:r>
      <w:proofErr w:type="spellEnd"/>
      <w:r w:rsidRPr="003469E6">
        <w:rPr>
          <w:sz w:val="22"/>
        </w:rPr>
        <w:t>. Wówczas dyżurny ruchu wykonuje szereg czynności opisanych w regulaminie technicznym oraz przepisach i</w:t>
      </w:r>
      <w:r w:rsidR="001E0EF4" w:rsidRPr="003469E6">
        <w:rPr>
          <w:sz w:val="22"/>
        </w:rPr>
        <w:t> </w:t>
      </w:r>
      <w:r w:rsidRPr="003469E6">
        <w:rPr>
          <w:sz w:val="22"/>
        </w:rPr>
        <w:t xml:space="preserve">instrukcjach, aby pociąg bezpiecznie </w:t>
      </w:r>
      <w:r w:rsidR="00B635C8" w:rsidRPr="003469E6">
        <w:rPr>
          <w:sz w:val="22"/>
        </w:rPr>
        <w:t>przybył/</w:t>
      </w:r>
      <w:r w:rsidRPr="003469E6">
        <w:rPr>
          <w:sz w:val="22"/>
        </w:rPr>
        <w:t xml:space="preserve">dojechał </w:t>
      </w:r>
      <w:r w:rsidR="00B635C8" w:rsidRPr="003469E6">
        <w:rPr>
          <w:sz w:val="22"/>
        </w:rPr>
        <w:t>z/</w:t>
      </w:r>
      <w:r w:rsidRPr="003469E6">
        <w:rPr>
          <w:sz w:val="22"/>
        </w:rPr>
        <w:t>do kolejnego posterunku.</w:t>
      </w:r>
    </w:p>
    <w:p w14:paraId="47074181" w14:textId="77777777" w:rsidR="008E1EDC" w:rsidRPr="003469E6" w:rsidRDefault="008E1EDC" w:rsidP="00342639">
      <w:pPr>
        <w:spacing w:before="240" w:after="0" w:line="360" w:lineRule="auto"/>
        <w:ind w:left="993"/>
        <w:jc w:val="both"/>
        <w:textAlignment w:val="center"/>
        <w:rPr>
          <w:rFonts w:eastAsia="Times New Roman"/>
          <w:sz w:val="22"/>
          <w:lang w:eastAsia="pl-PL"/>
        </w:rPr>
      </w:pPr>
      <w:r w:rsidRPr="003469E6">
        <w:rPr>
          <w:rFonts w:eastAsia="Times New Roman"/>
          <w:sz w:val="22"/>
          <w:lang w:eastAsia="pl-PL"/>
        </w:rPr>
        <w:t>Danymi wejściowymi do wyznaczenia czasu czynnego zaangażowania były:</w:t>
      </w:r>
    </w:p>
    <w:p w14:paraId="7C68CDCC" w14:textId="0184F0F2" w:rsidR="008E1EDC" w:rsidRPr="003469E6" w:rsidRDefault="008E1EDC" w:rsidP="00342639">
      <w:pPr>
        <w:pStyle w:val="Akapitzlist"/>
        <w:numPr>
          <w:ilvl w:val="0"/>
          <w:numId w:val="41"/>
        </w:numPr>
        <w:suppressAutoHyphens w:val="0"/>
        <w:spacing w:before="0" w:after="0" w:line="360" w:lineRule="auto"/>
        <w:ind w:left="1701" w:hanging="425"/>
        <w:jc w:val="both"/>
        <w:rPr>
          <w:rFonts w:eastAsia="Times New Roman"/>
          <w:sz w:val="22"/>
          <w:lang w:eastAsia="pl-PL"/>
        </w:rPr>
      </w:pPr>
      <w:r w:rsidRPr="003469E6">
        <w:rPr>
          <w:rFonts w:eastAsia="Times New Roman"/>
          <w:sz w:val="22"/>
          <w:lang w:eastAsia="pl-PL"/>
        </w:rPr>
        <w:t xml:space="preserve">zbiór wszystkich punktów rozkładowych na liniach kolejowych PLK </w:t>
      </w:r>
      <w:r w:rsidR="00FE14A8" w:rsidRPr="003469E6">
        <w:rPr>
          <w:rFonts w:eastAsia="Times New Roman"/>
          <w:sz w:val="22"/>
          <w:lang w:eastAsia="pl-PL"/>
        </w:rPr>
        <w:br/>
      </w:r>
      <w:r w:rsidRPr="003469E6">
        <w:rPr>
          <w:rFonts w:eastAsia="Times New Roman"/>
          <w:sz w:val="22"/>
          <w:lang w:eastAsia="pl-PL"/>
        </w:rPr>
        <w:t xml:space="preserve">z przypisaniem dla każdego z nich posterunku </w:t>
      </w:r>
      <w:proofErr w:type="spellStart"/>
      <w:r w:rsidRPr="003469E6">
        <w:rPr>
          <w:rFonts w:eastAsia="Times New Roman"/>
          <w:sz w:val="22"/>
          <w:lang w:eastAsia="pl-PL"/>
        </w:rPr>
        <w:t>zapowiadawczego</w:t>
      </w:r>
      <w:proofErr w:type="spellEnd"/>
      <w:r w:rsidRPr="003469E6">
        <w:rPr>
          <w:rFonts w:eastAsia="Times New Roman"/>
          <w:sz w:val="22"/>
          <w:lang w:eastAsia="pl-PL"/>
        </w:rPr>
        <w:t>. Zbiór ten utworzono na podstawie danych z systemu EDR (Elektroniczny Dziennik Ruchu) i</w:t>
      </w:r>
      <w:r w:rsidR="00525D60">
        <w:rPr>
          <w:rFonts w:eastAsia="Times New Roman"/>
          <w:sz w:val="22"/>
          <w:lang w:eastAsia="pl-PL"/>
        </w:rPr>
        <w:t> </w:t>
      </w:r>
      <w:r w:rsidRPr="003469E6">
        <w:rPr>
          <w:rFonts w:eastAsia="Times New Roman"/>
          <w:sz w:val="22"/>
          <w:lang w:eastAsia="pl-PL"/>
        </w:rPr>
        <w:t>bazy POS (</w:t>
      </w:r>
      <w:r w:rsidR="009B7E27" w:rsidRPr="003469E6">
        <w:rPr>
          <w:rFonts w:eastAsia="Times New Roman"/>
          <w:sz w:val="22"/>
          <w:lang w:eastAsia="pl-PL"/>
        </w:rPr>
        <w:t>P</w:t>
      </w:r>
      <w:r w:rsidRPr="003469E6">
        <w:rPr>
          <w:rFonts w:eastAsia="Times New Roman"/>
          <w:sz w:val="22"/>
          <w:lang w:eastAsia="pl-PL"/>
        </w:rPr>
        <w:t>rowadzenie Opisu Sieci);</w:t>
      </w:r>
    </w:p>
    <w:p w14:paraId="5BAC0671" w14:textId="77777777" w:rsidR="008E1EDC" w:rsidRPr="003469E6" w:rsidRDefault="008E1EDC" w:rsidP="00342639">
      <w:pPr>
        <w:pStyle w:val="Akapitzlist"/>
        <w:numPr>
          <w:ilvl w:val="0"/>
          <w:numId w:val="41"/>
        </w:numPr>
        <w:suppressAutoHyphens w:val="0"/>
        <w:spacing w:before="0" w:after="0" w:line="360" w:lineRule="auto"/>
        <w:ind w:left="1701" w:hanging="425"/>
        <w:jc w:val="both"/>
        <w:rPr>
          <w:rFonts w:eastAsia="Times New Roman"/>
          <w:sz w:val="22"/>
          <w:lang w:eastAsia="pl-PL"/>
        </w:rPr>
      </w:pPr>
      <w:r w:rsidRPr="003469E6">
        <w:rPr>
          <w:rFonts w:eastAsia="Times New Roman"/>
          <w:sz w:val="22"/>
          <w:lang w:eastAsia="pl-PL"/>
        </w:rPr>
        <w:t>zbiór informacji o pociągach, ich trasach przejazdu oraz godzinach przejazdu przez poszczególne punkty rozkładowe na trasie przejazdu</w:t>
      </w:r>
      <w:r w:rsidR="00B635C8" w:rsidRPr="003469E6">
        <w:rPr>
          <w:rFonts w:eastAsia="Times New Roman"/>
          <w:sz w:val="22"/>
          <w:lang w:eastAsia="pl-PL"/>
        </w:rPr>
        <w:t>,</w:t>
      </w:r>
      <w:r w:rsidRPr="003469E6">
        <w:rPr>
          <w:rFonts w:eastAsia="Times New Roman"/>
          <w:sz w:val="22"/>
          <w:lang w:eastAsia="pl-PL"/>
        </w:rPr>
        <w:t xml:space="preserve"> </w:t>
      </w:r>
      <w:r w:rsidR="00B635C8" w:rsidRPr="003469E6">
        <w:rPr>
          <w:rFonts w:eastAsia="Times New Roman"/>
          <w:sz w:val="22"/>
          <w:lang w:eastAsia="pl-PL"/>
        </w:rPr>
        <w:t xml:space="preserve">utworzony </w:t>
      </w:r>
      <w:r w:rsidRPr="003469E6">
        <w:rPr>
          <w:rFonts w:eastAsia="Times New Roman"/>
          <w:sz w:val="22"/>
          <w:lang w:eastAsia="pl-PL"/>
        </w:rPr>
        <w:t xml:space="preserve">na podstawie danych z systemu SEPE (System Ewidencji Pracy Eksploatacyjnej). </w:t>
      </w:r>
    </w:p>
    <w:p w14:paraId="717FF64A" w14:textId="77777777" w:rsidR="008E1EDC" w:rsidRPr="003469E6" w:rsidRDefault="008E1EDC" w:rsidP="00342639">
      <w:pPr>
        <w:spacing w:before="240" w:after="0" w:line="360" w:lineRule="auto"/>
        <w:ind w:left="993"/>
        <w:jc w:val="both"/>
        <w:textAlignment w:val="center"/>
        <w:rPr>
          <w:rFonts w:ascii="Calibri" w:eastAsia="Times New Roman" w:hAnsi="Calibri" w:cs="Times New Roman"/>
          <w:sz w:val="22"/>
          <w:lang w:eastAsia="pl-PL"/>
        </w:rPr>
      </w:pPr>
      <w:r w:rsidRPr="003469E6">
        <w:rPr>
          <w:rFonts w:eastAsia="Times New Roman"/>
          <w:sz w:val="22"/>
          <w:lang w:eastAsia="pl-PL"/>
        </w:rPr>
        <w:t xml:space="preserve">Trasę każdego pociągu uwzględnianego w obliczeniach podzielono na fragmenty obsługiwane przez poszczególne posterunki </w:t>
      </w:r>
      <w:proofErr w:type="spellStart"/>
      <w:r w:rsidRPr="003469E6">
        <w:rPr>
          <w:rFonts w:eastAsia="Times New Roman"/>
          <w:sz w:val="22"/>
          <w:lang w:eastAsia="pl-PL"/>
        </w:rPr>
        <w:t>zapowiadawcze</w:t>
      </w:r>
      <w:proofErr w:type="spellEnd"/>
      <w:r w:rsidRPr="003469E6">
        <w:rPr>
          <w:rFonts w:eastAsia="Times New Roman"/>
          <w:sz w:val="22"/>
          <w:lang w:eastAsia="pl-PL"/>
        </w:rPr>
        <w:t xml:space="preserve"> znajdujące się na trasie przejazdu tego pociągu.</w:t>
      </w:r>
      <w:r w:rsidRPr="003469E6">
        <w:rPr>
          <w:rFonts w:ascii="Calibri" w:eastAsia="Times New Roman" w:hAnsi="Calibri" w:cs="Times New Roman"/>
          <w:sz w:val="22"/>
          <w:lang w:eastAsia="pl-PL"/>
        </w:rPr>
        <w:t xml:space="preserve"> </w:t>
      </w:r>
      <w:r w:rsidRPr="003469E6">
        <w:rPr>
          <w:rFonts w:eastAsia="Times New Roman"/>
          <w:sz w:val="22"/>
          <w:lang w:eastAsia="pl-PL"/>
        </w:rPr>
        <w:t xml:space="preserve">Dla każdego fragmentu określono </w:t>
      </w:r>
      <w:r w:rsidR="008469BE" w:rsidRPr="003469E6">
        <w:rPr>
          <w:rFonts w:eastAsia="Times New Roman"/>
          <w:sz w:val="22"/>
          <w:lang w:eastAsia="pl-PL"/>
        </w:rPr>
        <w:t xml:space="preserve">czas czynnego zaangażowania pracowników PLK przy </w:t>
      </w:r>
      <w:r w:rsidRPr="003469E6">
        <w:rPr>
          <w:rFonts w:eastAsia="Times New Roman"/>
          <w:sz w:val="22"/>
          <w:lang w:eastAsia="pl-PL"/>
        </w:rPr>
        <w:t>obsłu</w:t>
      </w:r>
      <w:r w:rsidR="008469BE" w:rsidRPr="003469E6">
        <w:rPr>
          <w:rFonts w:eastAsia="Times New Roman"/>
          <w:sz w:val="22"/>
          <w:lang w:eastAsia="pl-PL"/>
        </w:rPr>
        <w:t>dze</w:t>
      </w:r>
      <w:r w:rsidRPr="003469E6">
        <w:rPr>
          <w:rFonts w:eastAsia="Times New Roman"/>
          <w:sz w:val="22"/>
          <w:lang w:eastAsia="pl-PL"/>
        </w:rPr>
        <w:t xml:space="preserve"> tego fragmentu trasy przez dany posterunek </w:t>
      </w:r>
      <w:proofErr w:type="spellStart"/>
      <w:r w:rsidRPr="003469E6">
        <w:rPr>
          <w:rFonts w:eastAsia="Times New Roman"/>
          <w:sz w:val="22"/>
          <w:lang w:eastAsia="pl-PL"/>
        </w:rPr>
        <w:t>zapowiadawczy</w:t>
      </w:r>
      <w:proofErr w:type="spellEnd"/>
      <w:r w:rsidRPr="003469E6">
        <w:rPr>
          <w:rFonts w:eastAsia="Times New Roman"/>
          <w:sz w:val="22"/>
          <w:lang w:eastAsia="pl-PL"/>
        </w:rPr>
        <w:t>.</w:t>
      </w:r>
      <w:r w:rsidRPr="003469E6">
        <w:rPr>
          <w:rFonts w:ascii="Calibri" w:eastAsia="Times New Roman" w:hAnsi="Calibri" w:cs="Times New Roman"/>
          <w:sz w:val="22"/>
          <w:lang w:eastAsia="pl-PL"/>
        </w:rPr>
        <w:t xml:space="preserve"> </w:t>
      </w:r>
    </w:p>
    <w:p w14:paraId="5CB7D6BC" w14:textId="77777777" w:rsidR="00535BDE" w:rsidRDefault="008469BE" w:rsidP="00342639">
      <w:pPr>
        <w:spacing w:before="0" w:after="0" w:line="360" w:lineRule="auto"/>
        <w:ind w:left="993"/>
        <w:jc w:val="both"/>
        <w:textAlignment w:val="center"/>
        <w:rPr>
          <w:rFonts w:eastAsia="Times New Roman"/>
          <w:sz w:val="22"/>
          <w:lang w:eastAsia="pl-PL"/>
        </w:rPr>
      </w:pPr>
      <w:r w:rsidRPr="003469E6">
        <w:rPr>
          <w:rFonts w:eastAsia="Times New Roman"/>
          <w:sz w:val="22"/>
          <w:lang w:eastAsia="pl-PL"/>
        </w:rPr>
        <w:t>W wyniku obliczeń wyznaczane są dla każdej doby</w:t>
      </w:r>
      <w:r w:rsidR="008E1EDC" w:rsidRPr="003469E6">
        <w:rPr>
          <w:rFonts w:eastAsia="Times New Roman"/>
          <w:sz w:val="22"/>
          <w:lang w:eastAsia="pl-PL"/>
        </w:rPr>
        <w:t xml:space="preserve"> rozłączne przedziały czasowe </w:t>
      </w:r>
      <w:r w:rsidR="00FE14A8" w:rsidRPr="003469E6">
        <w:rPr>
          <w:rFonts w:eastAsia="Times New Roman"/>
          <w:sz w:val="22"/>
          <w:lang w:eastAsia="pl-PL"/>
        </w:rPr>
        <w:br/>
      </w:r>
      <w:r w:rsidR="008E1EDC" w:rsidRPr="003469E6">
        <w:rPr>
          <w:rFonts w:eastAsia="Times New Roman"/>
          <w:sz w:val="22"/>
          <w:lang w:eastAsia="pl-PL"/>
        </w:rPr>
        <w:t xml:space="preserve">w ramach których odbywa się obsługa pociągów na danym posterunku </w:t>
      </w:r>
      <w:proofErr w:type="spellStart"/>
      <w:r w:rsidR="008E1EDC" w:rsidRPr="003469E6">
        <w:rPr>
          <w:rFonts w:eastAsia="Times New Roman"/>
          <w:sz w:val="22"/>
          <w:lang w:eastAsia="pl-PL"/>
        </w:rPr>
        <w:t>zapowiadawczym</w:t>
      </w:r>
      <w:proofErr w:type="spellEnd"/>
      <w:r w:rsidR="008E1EDC" w:rsidRPr="003469E6">
        <w:rPr>
          <w:rFonts w:eastAsia="Times New Roman"/>
          <w:sz w:val="22"/>
          <w:lang w:eastAsia="pl-PL"/>
        </w:rPr>
        <w:t xml:space="preserve">. Okresy </w:t>
      </w:r>
      <w:r w:rsidRPr="003469E6">
        <w:rPr>
          <w:rFonts w:eastAsia="Times New Roman"/>
          <w:sz w:val="22"/>
          <w:lang w:eastAsia="pl-PL"/>
        </w:rPr>
        <w:t>czynnego zaangażowania</w:t>
      </w:r>
      <w:r w:rsidR="008E1EDC" w:rsidRPr="003469E6">
        <w:rPr>
          <w:rFonts w:eastAsia="Times New Roman"/>
          <w:sz w:val="22"/>
          <w:lang w:eastAsia="pl-PL"/>
        </w:rPr>
        <w:t xml:space="preserve"> nakładające się na siebie, co wynika z równoczesnej tj.</w:t>
      </w:r>
      <w:r w:rsidR="001E0EF4" w:rsidRPr="003469E6">
        <w:rPr>
          <w:rFonts w:eastAsia="Times New Roman"/>
          <w:sz w:val="22"/>
          <w:lang w:eastAsia="pl-PL"/>
        </w:rPr>
        <w:t> </w:t>
      </w:r>
      <w:r w:rsidR="008E1EDC" w:rsidRPr="003469E6">
        <w:rPr>
          <w:rFonts w:eastAsia="Times New Roman"/>
          <w:sz w:val="22"/>
          <w:lang w:eastAsia="pl-PL"/>
        </w:rPr>
        <w:t xml:space="preserve">odbywającej się w tym samym </w:t>
      </w:r>
      <w:proofErr w:type="gramStart"/>
      <w:r w:rsidR="008E1EDC" w:rsidRPr="003469E6">
        <w:rPr>
          <w:rFonts w:eastAsia="Times New Roman"/>
          <w:sz w:val="22"/>
          <w:lang w:eastAsia="pl-PL"/>
        </w:rPr>
        <w:t>czasie  jazdy</w:t>
      </w:r>
      <w:proofErr w:type="gramEnd"/>
      <w:r w:rsidR="008E1EDC" w:rsidRPr="003469E6">
        <w:rPr>
          <w:rFonts w:eastAsia="Times New Roman"/>
          <w:sz w:val="22"/>
          <w:lang w:eastAsia="pl-PL"/>
        </w:rPr>
        <w:t xml:space="preserve"> pociągów obsługiwanych przez dany posterunek </w:t>
      </w:r>
      <w:proofErr w:type="spellStart"/>
      <w:r w:rsidR="008E1EDC" w:rsidRPr="003469E6">
        <w:rPr>
          <w:rFonts w:eastAsia="Times New Roman"/>
          <w:sz w:val="22"/>
          <w:lang w:eastAsia="pl-PL"/>
        </w:rPr>
        <w:t>zapowiadawczy</w:t>
      </w:r>
      <w:proofErr w:type="spellEnd"/>
      <w:r w:rsidR="008E1EDC" w:rsidRPr="003469E6">
        <w:rPr>
          <w:rFonts w:eastAsia="Times New Roman"/>
          <w:sz w:val="22"/>
          <w:lang w:eastAsia="pl-PL"/>
        </w:rPr>
        <w:t xml:space="preserve">, nie </w:t>
      </w:r>
      <w:r w:rsidRPr="003469E6">
        <w:rPr>
          <w:rFonts w:eastAsia="Times New Roman"/>
          <w:sz w:val="22"/>
          <w:lang w:eastAsia="pl-PL"/>
        </w:rPr>
        <w:t>są</w:t>
      </w:r>
      <w:r w:rsidR="008E1EDC" w:rsidRPr="003469E6">
        <w:rPr>
          <w:rFonts w:eastAsia="Times New Roman"/>
          <w:sz w:val="22"/>
          <w:lang w:eastAsia="pl-PL"/>
        </w:rPr>
        <w:t xml:space="preserve"> sumowane.</w:t>
      </w:r>
    </w:p>
    <w:p w14:paraId="55185B89" w14:textId="015CB5D1" w:rsidR="008E1EDC" w:rsidRPr="003469E6" w:rsidRDefault="00B635C8" w:rsidP="00342639">
      <w:pPr>
        <w:spacing w:before="0" w:after="0" w:line="360" w:lineRule="auto"/>
        <w:ind w:left="993"/>
        <w:jc w:val="both"/>
        <w:textAlignment w:val="center"/>
        <w:rPr>
          <w:rFonts w:eastAsia="Times New Roman"/>
          <w:sz w:val="22"/>
          <w:lang w:eastAsia="pl-PL"/>
        </w:rPr>
      </w:pPr>
      <w:r w:rsidRPr="003469E6">
        <w:rPr>
          <w:rFonts w:eastAsia="Times New Roman"/>
          <w:sz w:val="22"/>
          <w:lang w:eastAsia="pl-PL"/>
        </w:rPr>
        <w:lastRenderedPageBreak/>
        <w:t xml:space="preserve">Przykładowe przedziały czasowe uwzględnione w obliczeniach </w:t>
      </w:r>
      <w:r w:rsidR="008E1EDC" w:rsidRPr="003469E6">
        <w:rPr>
          <w:rFonts w:eastAsia="Times New Roman"/>
          <w:sz w:val="22"/>
          <w:lang w:eastAsia="pl-PL"/>
        </w:rPr>
        <w:t>oznaczono na poniższym rysunku szarym kolorem.</w:t>
      </w:r>
    </w:p>
    <w:p w14:paraId="227C6AEB" w14:textId="77777777" w:rsidR="008E1EDC" w:rsidRPr="003469E6" w:rsidRDefault="009F7ED9" w:rsidP="00342639">
      <w:pPr>
        <w:pStyle w:val="Akapitzlist"/>
        <w:spacing w:after="0" w:line="240" w:lineRule="auto"/>
        <w:ind w:left="567"/>
        <w:jc w:val="both"/>
        <w:textAlignment w:val="center"/>
        <w:rPr>
          <w:rFonts w:ascii="Calibri" w:eastAsia="Times New Roman" w:hAnsi="Calibri" w:cs="Times New Roman"/>
          <w:sz w:val="20"/>
          <w:szCs w:val="22"/>
          <w:lang w:eastAsia="pl-PL"/>
        </w:rPr>
      </w:pPr>
      <w:r w:rsidRPr="003469E6">
        <w:rPr>
          <w:rFonts w:ascii="Calibri" w:eastAsia="Times New Roman" w:hAnsi="Calibri" w:cs="Times New Roman"/>
          <w:noProof/>
          <w:sz w:val="20"/>
          <w:szCs w:val="22"/>
          <w:lang w:eastAsia="pl-PL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9E25DBF" wp14:editId="6C332201">
                <wp:simplePos x="0" y="0"/>
                <wp:positionH relativeFrom="margin">
                  <wp:posOffset>626002</wp:posOffset>
                </wp:positionH>
                <wp:positionV relativeFrom="page">
                  <wp:posOffset>1757811</wp:posOffset>
                </wp:positionV>
                <wp:extent cx="5715000" cy="628650"/>
                <wp:effectExtent l="0" t="0" r="0" b="0"/>
                <wp:wrapNone/>
                <wp:docPr id="5" name="Grupa 5" descr="Schemat przedstawia przykładowe przedziały czasowe uwzględnione w obliczeniach czynnego zaangażowania pracowników PLK w ruchu pociągów" title="Schemat - przykładowe przedziały czasowe obsługi pociągów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628650"/>
                          <a:chOff x="0" y="0"/>
                          <a:chExt cx="5715583" cy="503151"/>
                        </a:xfrm>
                      </wpg:grpSpPr>
                      <wps:wsp>
                        <wps:cNvPr id="44" name="Łącznik prosty 44"/>
                        <wps:cNvCnPr/>
                        <wps:spPr>
                          <a:xfrm>
                            <a:off x="1849488" y="227565"/>
                            <a:ext cx="236199" cy="1873"/>
                          </a:xfrm>
                          <a:prstGeom prst="line">
                            <a:avLst/>
                          </a:prstGeom>
                          <a:ln w="635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" name="Grupa 4"/>
                        <wpg:cNvGrpSpPr/>
                        <wpg:grpSpPr>
                          <a:xfrm>
                            <a:off x="0" y="0"/>
                            <a:ext cx="5715583" cy="503151"/>
                            <a:chOff x="0" y="0"/>
                            <a:chExt cx="5715583" cy="503151"/>
                          </a:xfrm>
                        </wpg:grpSpPr>
                        <wps:wsp>
                          <wps:cNvPr id="48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00210" y="0"/>
                              <a:ext cx="415373" cy="20938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0EDB46" w14:textId="77777777" w:rsidR="00F74B9A" w:rsidRDefault="00F74B9A" w:rsidP="008E1EDC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Czas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0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0983" y="268941"/>
                              <a:ext cx="389890" cy="173777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FC7267" w14:textId="77777777" w:rsidR="00F74B9A" w:rsidRDefault="00F74B9A" w:rsidP="00991C04">
                                <w:pPr>
                                  <w:spacing w:before="0" w:after="0"/>
                                  <w:rPr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00:00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1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27131" y="252391"/>
                              <a:ext cx="389890" cy="1816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B0ABED" w14:textId="77777777" w:rsidR="00F74B9A" w:rsidRDefault="00F74B9A" w:rsidP="00991C04">
                                <w:pPr>
                                  <w:spacing w:before="0" w:after="0"/>
                                  <w:rPr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06:00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2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4641" y="252391"/>
                              <a:ext cx="389890" cy="1816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973F99" w14:textId="77777777" w:rsidR="00F74B9A" w:rsidRDefault="00F74B9A" w:rsidP="00991C04">
                                <w:pPr>
                                  <w:spacing w:before="0" w:after="0"/>
                                  <w:rPr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02:00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0711" y="252391"/>
                              <a:ext cx="389890" cy="17335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4A00B55" w14:textId="77777777" w:rsidR="00F74B9A" w:rsidRDefault="00F74B9A" w:rsidP="00991C04">
                                <w:pPr>
                                  <w:spacing w:before="0" w:after="0"/>
                                  <w:rPr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b/>
                                    <w:sz w:val="12"/>
                                    <w:szCs w:val="12"/>
                                  </w:rPr>
                                  <w:t>04:00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6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93766"/>
                              <a:ext cx="666691" cy="20938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947E29" w14:textId="77777777" w:rsidR="00F74B9A" w:rsidRDefault="00F74B9A" w:rsidP="008E1EDC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03.11.2020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47337" y="293766"/>
                              <a:ext cx="666691" cy="20938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99AF62" w14:textId="77777777" w:rsidR="00F74B9A" w:rsidRDefault="00F74B9A" w:rsidP="008E1EDC">
                                <w:pPr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04.11.2020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" name="Grupa 2"/>
                          <wpg:cNvGrpSpPr/>
                          <wpg:grpSpPr>
                            <a:xfrm>
                              <a:off x="115851" y="45513"/>
                              <a:ext cx="5285909" cy="206757"/>
                              <a:chOff x="0" y="0"/>
                              <a:chExt cx="5285909" cy="206757"/>
                            </a:xfrm>
                          </wpg:grpSpPr>
                          <wps:wsp>
                            <wps:cNvPr id="307" name="Łącznik prosty 307"/>
                            <wps:cNvCnPr/>
                            <wps:spPr>
                              <a:xfrm>
                                <a:off x="2143255" y="157227"/>
                                <a:ext cx="0" cy="4953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6" name="Łącznik prosty 306"/>
                            <wps:cNvCnPr/>
                            <wps:spPr>
                              <a:xfrm>
                                <a:off x="3649325" y="153090"/>
                                <a:ext cx="0" cy="4953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5" name="Łącznik prosty 305"/>
                            <wps:cNvCnPr/>
                            <wps:spPr>
                              <a:xfrm>
                                <a:off x="5105745" y="136539"/>
                                <a:ext cx="0" cy="4953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Łącznik prosty 43"/>
                            <wps:cNvCnPr/>
                            <wps:spPr>
                              <a:xfrm flipV="1">
                                <a:off x="3136268" y="173777"/>
                                <a:ext cx="425888" cy="0"/>
                              </a:xfrm>
                              <a:prstGeom prst="line">
                                <a:avLst/>
                              </a:prstGeom>
                              <a:ln w="635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Łącznik prosty 45"/>
                            <wps:cNvCnPr/>
                            <wps:spPr>
                              <a:xfrm>
                                <a:off x="641322" y="182052"/>
                                <a:ext cx="972335" cy="438"/>
                              </a:xfrm>
                              <a:prstGeom prst="line">
                                <a:avLst/>
                              </a:prstGeom>
                              <a:ln w="635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Łącznik prosty 46"/>
                            <wps:cNvCnPr/>
                            <wps:spPr>
                              <a:xfrm flipV="1">
                                <a:off x="641322" y="103439"/>
                                <a:ext cx="762568" cy="0"/>
                              </a:xfrm>
                              <a:prstGeom prst="line">
                                <a:avLst/>
                              </a:prstGeom>
                              <a:ln w="635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Łącznik prosty 47"/>
                            <wps:cNvCnPr/>
                            <wps:spPr>
                              <a:xfrm flipV="1">
                                <a:off x="1733637" y="95164"/>
                                <a:ext cx="236199" cy="0"/>
                              </a:xfrm>
                              <a:prstGeom prst="line">
                                <a:avLst/>
                              </a:prstGeom>
                              <a:ln w="63500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Łącznik prosty 49"/>
                            <wps:cNvCnPr/>
                            <wps:spPr>
                              <a:xfrm flipV="1">
                                <a:off x="0" y="136539"/>
                                <a:ext cx="5285909" cy="1903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" name="Łącznik prosty 54"/>
                            <wps:cNvCnPr/>
                            <wps:spPr>
                              <a:xfrm flipV="1">
                                <a:off x="326867" y="103439"/>
                                <a:ext cx="304773" cy="3173"/>
                              </a:xfrm>
                              <a:prstGeom prst="line">
                                <a:avLst/>
                              </a:prstGeom>
                              <a:ln w="635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9" name="Łącznik prosty 59"/>
                            <wps:cNvCnPr/>
                            <wps:spPr>
                              <a:xfrm flipV="1">
                                <a:off x="4087906" y="0"/>
                                <a:ext cx="421603" cy="1904"/>
                              </a:xfrm>
                              <a:prstGeom prst="line">
                                <a:avLst/>
                              </a:prstGeom>
                              <a:ln w="6350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Łącznik prosty 55"/>
                            <wps:cNvCnPr/>
                            <wps:spPr>
                              <a:xfrm flipV="1">
                                <a:off x="3136268" y="16550"/>
                                <a:ext cx="421603" cy="1904"/>
                              </a:xfrm>
                              <a:prstGeom prst="line">
                                <a:avLst/>
                              </a:prstGeom>
                              <a:ln w="635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8" name="Łącznik prosty 58"/>
                            <wps:cNvCnPr/>
                            <wps:spPr>
                              <a:xfrm flipV="1">
                                <a:off x="1071628" y="16550"/>
                                <a:ext cx="526369" cy="0"/>
                              </a:xfrm>
                              <a:prstGeom prst="line">
                                <a:avLst/>
                              </a:prstGeom>
                              <a:ln w="635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" name="Łącznik prosty 61"/>
                            <wps:cNvCnPr/>
                            <wps:spPr>
                              <a:xfrm flipV="1">
                                <a:off x="4096181" y="173777"/>
                                <a:ext cx="715735" cy="5599"/>
                              </a:xfrm>
                              <a:prstGeom prst="line">
                                <a:avLst/>
                              </a:prstGeom>
                              <a:ln w="635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" name="Łącznik prosty 60"/>
                            <wps:cNvCnPr/>
                            <wps:spPr>
                              <a:xfrm flipV="1">
                                <a:off x="4381673" y="78614"/>
                                <a:ext cx="421603" cy="1904"/>
                              </a:xfrm>
                              <a:prstGeom prst="line">
                                <a:avLst/>
                              </a:prstGeom>
                              <a:ln w="6350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8" name="Łącznik prosty 308"/>
                            <wps:cNvCnPr/>
                            <wps:spPr>
                              <a:xfrm>
                                <a:off x="641322" y="165502"/>
                                <a:ext cx="0" cy="3876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E25DBF" id="Grupa 5" o:spid="_x0000_s1026" alt="Tytuł: Schemat - przykładowe przedziały czasowe obsługi pociągów — opis: Schemat przedstawia przykładowe przedziały czasowe uwzględnione w obliczeniach czynnego zaangażowania pracowników PLK w ruchu pociągów" style="position:absolute;left:0;text-align:left;margin-left:49.3pt;margin-top:138.4pt;width:450pt;height:49.5pt;z-index:251682816;mso-position-horizontal-relative:margin;mso-position-vertical-relative:page;mso-height-relative:margin" coordsize="57155,5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">
                <v:line id="Łącznik prosty 44" o:spid="_x0000_s1027" style="position:absolute;visibility:visible;mso-wrap-style:square" from="18494,2275" to="20856,2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" strokecolor="#7f7f7f [1612]" strokeweight="5pt">
                  <v:stroke joinstyle="miter"/>
                </v:line>
                <v:group id="Grupa 4" o:spid="_x0000_s1028" style="position:absolute;width:57155;height:5031" coordsize="57155,5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2" o:spid="_x0000_s1029" type="#_x0000_t202" style="position:absolute;left:53002;width:4153;height:2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" stroked="f">
                    <v:fill opacity="0"/>
                    <v:textbox>
                      <w:txbxContent>
                        <w:p w14:paraId="550EDB46" w14:textId="77777777" w:rsidR="00F74B9A" w:rsidRDefault="00F74B9A" w:rsidP="008E1EDC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sz w:val="12"/>
                              <w:szCs w:val="12"/>
                            </w:rPr>
                            <w:t>Czas</w:t>
                          </w:r>
                        </w:p>
                      </w:txbxContent>
                    </v:textbox>
                  </v:shape>
                  <v:shape id="Pole tekstowe 2" o:spid="_x0000_s1030" type="#_x0000_t202" style="position:absolute;left:5709;top:2689;width:3899;height:1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" stroked="f">
                    <v:fill opacity="0"/>
                    <v:textbox>
                      <w:txbxContent>
                        <w:p w14:paraId="11FC7267" w14:textId="77777777" w:rsidR="00F74B9A" w:rsidRDefault="00F74B9A" w:rsidP="00991C04">
                          <w:pPr>
                            <w:spacing w:before="0" w:after="0"/>
                            <w:rPr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sz w:val="12"/>
                              <w:szCs w:val="12"/>
                            </w:rPr>
                            <w:t>00:00</w:t>
                          </w:r>
                        </w:p>
                      </w:txbxContent>
                    </v:textbox>
                  </v:shape>
                  <v:shape id="Pole tekstowe 2" o:spid="_x0000_s1031" type="#_x0000_t202" style="position:absolute;left:50271;top:2523;width:3899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" stroked="f">
                    <v:fill opacity="0"/>
                    <v:textbox>
                      <w:txbxContent>
                        <w:p w14:paraId="2DB0ABED" w14:textId="77777777" w:rsidR="00F74B9A" w:rsidRDefault="00F74B9A" w:rsidP="00991C04">
                          <w:pPr>
                            <w:spacing w:before="0" w:after="0"/>
                            <w:rPr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sz w:val="12"/>
                              <w:szCs w:val="12"/>
                            </w:rPr>
                            <w:t>06:00</w:t>
                          </w:r>
                        </w:p>
                      </w:txbxContent>
                    </v:textbox>
                  </v:shape>
                  <v:shape id="Pole tekstowe 2" o:spid="_x0000_s1032" type="#_x0000_t202" style="position:absolute;left:20646;top:2523;width:3899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" stroked="f">
                    <v:fill opacity="0"/>
                    <v:textbox>
                      <w:txbxContent>
                        <w:p w14:paraId="0B973F99" w14:textId="77777777" w:rsidR="00F74B9A" w:rsidRDefault="00F74B9A" w:rsidP="00991C04">
                          <w:pPr>
                            <w:spacing w:before="0" w:after="0"/>
                            <w:rPr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sz w:val="12"/>
                              <w:szCs w:val="12"/>
                            </w:rPr>
                            <w:t>02:00</w:t>
                          </w:r>
                        </w:p>
                      </w:txbxContent>
                    </v:textbox>
                  </v:shape>
                  <v:shape id="Pole tekstowe 2" o:spid="_x0000_s1033" type="#_x0000_t202" style="position:absolute;left:35707;top:2523;width:3899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" stroked="f">
                    <v:fill opacity="0"/>
                    <v:textbox>
                      <w:txbxContent>
                        <w:p w14:paraId="04A00B55" w14:textId="77777777" w:rsidR="00F74B9A" w:rsidRDefault="00F74B9A" w:rsidP="00991C04">
                          <w:pPr>
                            <w:spacing w:before="0" w:after="0"/>
                            <w:rPr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sz w:val="12"/>
                              <w:szCs w:val="12"/>
                            </w:rPr>
                            <w:t>04:00</w:t>
                          </w:r>
                        </w:p>
                      </w:txbxContent>
                    </v:textbox>
                  </v:shape>
                  <v:shape id="Pole tekstowe 2" o:spid="_x0000_s1034" type="#_x0000_t202" style="position:absolute;top:2937;width:6666;height:2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" stroked="f">
                    <v:fill opacity="0"/>
                    <v:textbox>
                      <w:txbxContent>
                        <w:p w14:paraId="39947E29" w14:textId="77777777" w:rsidR="00F74B9A" w:rsidRDefault="00F74B9A" w:rsidP="008E1EDC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03.11.2020</w:t>
                          </w:r>
                        </w:p>
                      </w:txbxContent>
                    </v:textbox>
                  </v:shape>
                  <v:shape id="Pole tekstowe 2" o:spid="_x0000_s1035" type="#_x0000_t202" style="position:absolute;left:27473;top:2937;width:6667;height:2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" stroked="f">
                    <v:fill opacity="0"/>
                    <v:textbox>
                      <w:txbxContent>
                        <w:p w14:paraId="1B99AF62" w14:textId="77777777" w:rsidR="00F74B9A" w:rsidRDefault="00F74B9A" w:rsidP="008E1EDC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04.11.2020</w:t>
                          </w:r>
                        </w:p>
                      </w:txbxContent>
                    </v:textbox>
                  </v:shape>
                  <v:group id="Grupa 2" o:spid="_x0000_s1036" style="position:absolute;left:1158;top:455;width:52859;height:2067" coordsize="52859,2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line id="Łącznik prosty 307" o:spid="_x0000_s1037" style="position:absolute;visibility:visible;mso-wrap-style:square" from="21432,1572" to="21432,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" strokecolor="black [3213]" strokeweight="1pt">
                      <v:stroke joinstyle="miter"/>
                    </v:line>
                    <v:line id="Łącznik prosty 306" o:spid="_x0000_s1038" style="position:absolute;visibility:visible;mso-wrap-style:square" from="36493,1530" to="36493,2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" strokecolor="black [3213]" strokeweight="1pt">
                      <v:stroke joinstyle="miter"/>
                    </v:line>
                    <v:line id="Łącznik prosty 305" o:spid="_x0000_s1039" style="position:absolute;visibility:visible;mso-wrap-style:square" from="51057,1365" to="51057,1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" strokecolor="black [3213]" strokeweight="1pt">
                      <v:stroke joinstyle="miter"/>
                    </v:line>
                    <v:line id="Łącznik prosty 43" o:spid="_x0000_s1040" style="position:absolute;flip:y;visibility:visible;mso-wrap-style:square" from="31362,1737" to="35621,1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" strokecolor="#7f7f7f [1612]" strokeweight="5pt">
                      <v:stroke joinstyle="miter"/>
                    </v:line>
                    <v:line id="Łącznik prosty 45" o:spid="_x0000_s1041" style="position:absolute;visibility:visible;mso-wrap-style:square" from="6413,1820" to="16136,1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" strokecolor="#7f7f7f [1612]" strokeweight="5pt">
                      <v:stroke joinstyle="miter"/>
                    </v:line>
                    <v:line id="Łącznik prosty 46" o:spid="_x0000_s1042" style="position:absolute;flip:y;visibility:visible;mso-wrap-style:square" from="6413,1034" to="14038,1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" strokecolor="#0070c0" strokeweight="5pt">
                      <v:stroke joinstyle="miter"/>
                    </v:line>
                    <v:line id="Łącznik prosty 47" o:spid="_x0000_s1043" style="position:absolute;flip:y;visibility:visible;mso-wrap-style:square" from="17336,951" to="19698,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" strokecolor="#ffc000" strokeweight="5pt">
                      <v:stroke joinstyle="miter"/>
                    </v:line>
                    <v:line id="Łącznik prosty 49" o:spid="_x0000_s1044" style="position:absolute;flip:y;visibility:visible;mso-wrap-style:square" from="0,1365" to="52859,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" strokecolor="black [3213]" strokeweight="1pt">
                      <v:stroke endarrow="block" joinstyle="miter"/>
                    </v:line>
                    <v:line id="Łącznik prosty 54" o:spid="_x0000_s1045" style="position:absolute;flip:y;visibility:visible;mso-wrap-style:square" from="3268,1034" to="6316,1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" strokecolor="#0070c0" strokeweight="5pt">
                      <v:stroke joinstyle="miter"/>
                    </v:line>
                    <v:line id="Łącznik prosty 59" o:spid="_x0000_s1046" style="position:absolute;flip:y;visibility:visible;mso-wrap-style:square" from="40879,0" to="45095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" strokecolor="#c45911 [2405]" strokeweight="5pt">
                      <v:stroke joinstyle="miter"/>
                    </v:line>
                    <v:line id="Łącznik prosty 55" o:spid="_x0000_s1047" style="position:absolute;flip:y;visibility:visible;mso-wrap-style:square" from="31362,165" to="35578,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" strokecolor="#538135 [2409]" strokeweight="5pt">
                      <v:stroke joinstyle="miter"/>
                    </v:line>
                    <v:line id="Łącznik prosty 58" o:spid="_x0000_s1048" style="position:absolute;flip:y;visibility:visible;mso-wrap-style:square" from="10716,165" to="15979,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" strokecolor="#538135 [2409]" strokeweight="5pt">
                      <v:stroke joinstyle="miter"/>
                    </v:line>
                    <v:line id="Łącznik prosty 61" o:spid="_x0000_s1049" style="position:absolute;flip:y;visibility:visible;mso-wrap-style:square" from="40961,1737" to="48119,1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" strokecolor="#7f7f7f [1612]" strokeweight="5pt">
                      <v:stroke joinstyle="miter"/>
                    </v:line>
                    <v:line id="Łącznik prosty 60" o:spid="_x0000_s1050" style="position:absolute;flip:y;visibility:visible;mso-wrap-style:square" from="43816,786" to="48032,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" strokecolor="#9cc2e5 [1940]" strokeweight="5pt">
                      <v:stroke joinstyle="miter"/>
                    </v:line>
                    <v:line id="Łącznik prosty 308" o:spid="_x0000_s1051" style="position:absolute;visibility:visible;mso-wrap-style:square" from="6413,1655" to="6413,2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" strokecolor="black [3213]" strokeweight="1pt">
                      <v:stroke joinstyle="miter"/>
                    </v:line>
                  </v:group>
                </v:group>
                <w10:wrap anchorx="margin" anchory="page"/>
              </v:group>
            </w:pict>
          </mc:Fallback>
        </mc:AlternateContent>
      </w:r>
    </w:p>
    <w:p w14:paraId="1A1E6C2D" w14:textId="77777777" w:rsidR="008E1EDC" w:rsidRPr="003469E6" w:rsidRDefault="008E1EDC" w:rsidP="00342639">
      <w:pPr>
        <w:ind w:left="567"/>
        <w:jc w:val="both"/>
        <w:rPr>
          <w:rFonts w:ascii="Calibri" w:eastAsia="Times New Roman" w:hAnsi="Calibri" w:cs="Times New Roman"/>
          <w:sz w:val="22"/>
          <w:lang w:eastAsia="pl-PL"/>
        </w:rPr>
      </w:pPr>
    </w:p>
    <w:p w14:paraId="1C28B3AC" w14:textId="77777777" w:rsidR="008E1EDC" w:rsidRPr="003469E6" w:rsidRDefault="008E1EDC" w:rsidP="00342639">
      <w:pPr>
        <w:pStyle w:val="Akapitzlist"/>
        <w:spacing w:after="0" w:line="240" w:lineRule="auto"/>
        <w:ind w:left="567"/>
        <w:jc w:val="both"/>
        <w:textAlignment w:val="center"/>
        <w:rPr>
          <w:rFonts w:ascii="Calibri" w:eastAsia="Times New Roman" w:hAnsi="Calibri" w:cs="Times New Roman"/>
          <w:sz w:val="22"/>
          <w:lang w:eastAsia="pl-PL"/>
        </w:rPr>
      </w:pPr>
    </w:p>
    <w:p w14:paraId="60817F3C" w14:textId="77777777" w:rsidR="009F7ED9" w:rsidRPr="003469E6" w:rsidRDefault="009F7ED9" w:rsidP="00342639">
      <w:pPr>
        <w:spacing w:before="0" w:after="0" w:line="360" w:lineRule="auto"/>
        <w:ind w:left="993"/>
        <w:jc w:val="both"/>
        <w:rPr>
          <w:sz w:val="22"/>
        </w:rPr>
      </w:pPr>
    </w:p>
    <w:p w14:paraId="62FB1203" w14:textId="77777777" w:rsidR="001C2969" w:rsidRPr="003469E6" w:rsidRDefault="006B74EF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Przejazd pociągu </w:t>
      </w:r>
      <w:r w:rsidR="0095571B" w:rsidRPr="003469E6">
        <w:rPr>
          <w:sz w:val="22"/>
        </w:rPr>
        <w:t>odbywa się, w zależności od rodzaju urządzeń sterowania ruchem kolejowym,</w:t>
      </w:r>
      <w:r w:rsidRPr="003469E6">
        <w:rPr>
          <w:sz w:val="22"/>
        </w:rPr>
        <w:t xml:space="preserve"> </w:t>
      </w:r>
      <w:r w:rsidR="00676D91" w:rsidRPr="003469E6">
        <w:rPr>
          <w:sz w:val="22"/>
        </w:rPr>
        <w:t xml:space="preserve">również </w:t>
      </w:r>
      <w:r w:rsidRPr="003469E6">
        <w:rPr>
          <w:sz w:val="22"/>
        </w:rPr>
        <w:t xml:space="preserve">dzięki czynnemu zaangażowaniu nastawniczego i zwrotniczego. </w:t>
      </w:r>
    </w:p>
    <w:p w14:paraId="54EEE889" w14:textId="77777777" w:rsidR="00EE41B0" w:rsidRPr="003469E6" w:rsidRDefault="00EE41B0" w:rsidP="00342639">
      <w:pPr>
        <w:spacing w:before="24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Na podstawie danych </w:t>
      </w:r>
      <w:r w:rsidR="0008199A" w:rsidRPr="003469E6">
        <w:rPr>
          <w:sz w:val="22"/>
        </w:rPr>
        <w:t xml:space="preserve">ustalonych </w:t>
      </w:r>
      <w:r w:rsidRPr="003469E6">
        <w:rPr>
          <w:sz w:val="22"/>
        </w:rPr>
        <w:t xml:space="preserve">dla sieci PLK </w:t>
      </w:r>
      <w:r w:rsidR="0008199A" w:rsidRPr="003469E6">
        <w:rPr>
          <w:sz w:val="22"/>
        </w:rPr>
        <w:t xml:space="preserve">o szerokości torów </w:t>
      </w:r>
      <w:r w:rsidRPr="003469E6">
        <w:rPr>
          <w:sz w:val="22"/>
        </w:rPr>
        <w:t>1435 mm i dla poszczególnych miesięcy 2021 r. o:</w:t>
      </w:r>
    </w:p>
    <w:p w14:paraId="6C5BBBBD" w14:textId="77777777" w:rsidR="00EE41B0" w:rsidRPr="003469E6" w:rsidRDefault="00EE41B0" w:rsidP="00342639">
      <w:pPr>
        <w:pStyle w:val="Akapitzlist"/>
        <w:numPr>
          <w:ilvl w:val="0"/>
          <w:numId w:val="36"/>
        </w:numPr>
        <w:spacing w:before="0" w:after="0" w:line="360" w:lineRule="auto"/>
        <w:ind w:left="1701" w:hanging="426"/>
        <w:jc w:val="both"/>
        <w:rPr>
          <w:sz w:val="22"/>
        </w:rPr>
      </w:pPr>
      <w:r w:rsidRPr="003469E6">
        <w:rPr>
          <w:sz w:val="22"/>
        </w:rPr>
        <w:t>sumarycznym czasie czynnego zaangażowania dyżurnych ruchu wyrażonym liczbą godzin;</w:t>
      </w:r>
    </w:p>
    <w:p w14:paraId="163E380D" w14:textId="77777777" w:rsidR="00EE41B0" w:rsidRPr="003469E6" w:rsidRDefault="00EE41B0" w:rsidP="00342639">
      <w:pPr>
        <w:pStyle w:val="Akapitzlist"/>
        <w:numPr>
          <w:ilvl w:val="0"/>
          <w:numId w:val="36"/>
        </w:numPr>
        <w:spacing w:before="0" w:after="0" w:line="360" w:lineRule="auto"/>
        <w:ind w:left="1701" w:hanging="426"/>
        <w:jc w:val="both"/>
        <w:rPr>
          <w:sz w:val="22"/>
        </w:rPr>
      </w:pPr>
      <w:r w:rsidRPr="003469E6">
        <w:rPr>
          <w:sz w:val="22"/>
        </w:rPr>
        <w:t xml:space="preserve">sumarycznej pracy eksploatacyjnej wyrażonej liczbą </w:t>
      </w:r>
      <w:proofErr w:type="spellStart"/>
      <w:r w:rsidRPr="003469E6">
        <w:rPr>
          <w:sz w:val="22"/>
        </w:rPr>
        <w:t>pociągokilometrów</w:t>
      </w:r>
      <w:proofErr w:type="spellEnd"/>
      <w:r w:rsidRPr="003469E6">
        <w:rPr>
          <w:sz w:val="22"/>
        </w:rPr>
        <w:t>;</w:t>
      </w:r>
    </w:p>
    <w:p w14:paraId="6BF8FDE5" w14:textId="77777777" w:rsidR="00EE41B0" w:rsidRPr="003469E6" w:rsidRDefault="00EE41B0" w:rsidP="00342639">
      <w:pPr>
        <w:pStyle w:val="Akapitzlist"/>
        <w:numPr>
          <w:ilvl w:val="0"/>
          <w:numId w:val="36"/>
        </w:numPr>
        <w:spacing w:before="0" w:after="0" w:line="360" w:lineRule="auto"/>
        <w:ind w:left="1701" w:hanging="426"/>
        <w:jc w:val="both"/>
        <w:rPr>
          <w:sz w:val="22"/>
        </w:rPr>
      </w:pPr>
      <w:r w:rsidRPr="003469E6">
        <w:rPr>
          <w:sz w:val="22"/>
        </w:rPr>
        <w:t>sumarycznej liczbie obliczeniowych stanowisk dyżurnych ruchu w dobie</w:t>
      </w:r>
      <w:r w:rsidR="00D30CC3" w:rsidRPr="003469E6">
        <w:rPr>
          <w:sz w:val="22"/>
        </w:rPr>
        <w:t>,</w:t>
      </w:r>
    </w:p>
    <w:p w14:paraId="4A313CB7" w14:textId="77777777" w:rsidR="00EE41B0" w:rsidRPr="003469E6" w:rsidRDefault="00EE41B0" w:rsidP="00342639">
      <w:pPr>
        <w:spacing w:before="0" w:after="0" w:line="360" w:lineRule="auto"/>
        <w:ind w:left="1701"/>
        <w:jc w:val="both"/>
        <w:rPr>
          <w:sz w:val="22"/>
        </w:rPr>
      </w:pPr>
      <w:r w:rsidRPr="003469E6">
        <w:rPr>
          <w:sz w:val="22"/>
        </w:rPr>
        <w:t>obliczono wskaźniki korelacji pomiędzy:</w:t>
      </w:r>
    </w:p>
    <w:p w14:paraId="5DF32281" w14:textId="77777777" w:rsidR="00EE41B0" w:rsidRPr="003469E6" w:rsidRDefault="00EE41B0" w:rsidP="00342639">
      <w:pPr>
        <w:pStyle w:val="Akapitzlist"/>
        <w:numPr>
          <w:ilvl w:val="0"/>
          <w:numId w:val="37"/>
        </w:numPr>
        <w:spacing w:before="0" w:after="0" w:line="360" w:lineRule="auto"/>
        <w:ind w:left="2268" w:hanging="426"/>
        <w:jc w:val="both"/>
        <w:rPr>
          <w:sz w:val="22"/>
        </w:rPr>
      </w:pPr>
      <w:r w:rsidRPr="003469E6">
        <w:rPr>
          <w:sz w:val="22"/>
        </w:rPr>
        <w:t xml:space="preserve">sumarycznym czasem czynnego zaangażowania dyżurnych ruchu </w:t>
      </w:r>
      <w:r w:rsidR="00FE14A8" w:rsidRPr="003469E6">
        <w:rPr>
          <w:sz w:val="22"/>
        </w:rPr>
        <w:br/>
      </w:r>
      <w:r w:rsidRPr="003469E6">
        <w:rPr>
          <w:sz w:val="22"/>
        </w:rPr>
        <w:t>i sumaryczn</w:t>
      </w:r>
      <w:r w:rsidR="00F34777" w:rsidRPr="003469E6">
        <w:rPr>
          <w:sz w:val="22"/>
        </w:rPr>
        <w:t>ą</w:t>
      </w:r>
      <w:r w:rsidRPr="003469E6">
        <w:rPr>
          <w:sz w:val="22"/>
        </w:rPr>
        <w:t xml:space="preserve"> prac</w:t>
      </w:r>
      <w:r w:rsidR="00F34777" w:rsidRPr="003469E6">
        <w:rPr>
          <w:sz w:val="22"/>
        </w:rPr>
        <w:t>ą</w:t>
      </w:r>
      <w:r w:rsidRPr="003469E6">
        <w:rPr>
          <w:sz w:val="22"/>
        </w:rPr>
        <w:t xml:space="preserve"> eksploatacyjn</w:t>
      </w:r>
      <w:r w:rsidR="00F34777" w:rsidRPr="003469E6">
        <w:rPr>
          <w:sz w:val="22"/>
        </w:rPr>
        <w:t>ą</w:t>
      </w:r>
      <w:r w:rsidR="00A9424A" w:rsidRPr="003469E6">
        <w:rPr>
          <w:sz w:val="22"/>
        </w:rPr>
        <w:t xml:space="preserve"> w poszczególnych miesiącach</w:t>
      </w:r>
    </w:p>
    <w:p w14:paraId="537F8987" w14:textId="77777777" w:rsidR="00EE41B0" w:rsidRPr="003469E6" w:rsidRDefault="00EE41B0" w:rsidP="00342639">
      <w:pPr>
        <w:spacing w:before="0" w:after="0" w:line="360" w:lineRule="auto"/>
        <w:ind w:left="2268"/>
        <w:jc w:val="both"/>
        <w:rPr>
          <w:sz w:val="22"/>
        </w:rPr>
      </w:pPr>
      <w:r w:rsidRPr="003469E6">
        <w:rPr>
          <w:sz w:val="22"/>
        </w:rPr>
        <w:t>oraz</w:t>
      </w:r>
    </w:p>
    <w:p w14:paraId="5ECBD1A3" w14:textId="77777777" w:rsidR="00EE41B0" w:rsidRPr="003469E6" w:rsidRDefault="00EE41B0" w:rsidP="00342639">
      <w:pPr>
        <w:pStyle w:val="Akapitzlist"/>
        <w:numPr>
          <w:ilvl w:val="0"/>
          <w:numId w:val="37"/>
        </w:numPr>
        <w:spacing w:before="0" w:after="0" w:line="360" w:lineRule="auto"/>
        <w:ind w:left="2268" w:hanging="426"/>
        <w:jc w:val="both"/>
        <w:rPr>
          <w:sz w:val="22"/>
        </w:rPr>
      </w:pPr>
      <w:r w:rsidRPr="003469E6">
        <w:rPr>
          <w:sz w:val="22"/>
        </w:rPr>
        <w:t>sumaryczn</w:t>
      </w:r>
      <w:r w:rsidR="00F34777" w:rsidRPr="003469E6">
        <w:rPr>
          <w:sz w:val="22"/>
        </w:rPr>
        <w:t>ą</w:t>
      </w:r>
      <w:r w:rsidRPr="003469E6">
        <w:rPr>
          <w:sz w:val="22"/>
        </w:rPr>
        <w:t xml:space="preserve"> liczb</w:t>
      </w:r>
      <w:r w:rsidR="00F34777" w:rsidRPr="003469E6">
        <w:rPr>
          <w:sz w:val="22"/>
        </w:rPr>
        <w:t>ą</w:t>
      </w:r>
      <w:r w:rsidRPr="003469E6">
        <w:rPr>
          <w:sz w:val="22"/>
        </w:rPr>
        <w:t xml:space="preserve"> obliczeniowych stanowisk dyżurnych ruchu w dobie </w:t>
      </w:r>
      <w:r w:rsidR="00FE14A8" w:rsidRPr="003469E6">
        <w:rPr>
          <w:sz w:val="22"/>
        </w:rPr>
        <w:br/>
      </w:r>
      <w:r w:rsidRPr="003469E6">
        <w:rPr>
          <w:sz w:val="22"/>
        </w:rPr>
        <w:t>i sumaryczn</w:t>
      </w:r>
      <w:r w:rsidR="00F34777" w:rsidRPr="003469E6">
        <w:rPr>
          <w:sz w:val="22"/>
        </w:rPr>
        <w:t>ą</w:t>
      </w:r>
      <w:r w:rsidRPr="003469E6">
        <w:rPr>
          <w:sz w:val="22"/>
        </w:rPr>
        <w:t xml:space="preserve"> prac</w:t>
      </w:r>
      <w:r w:rsidR="00F34777" w:rsidRPr="003469E6">
        <w:rPr>
          <w:sz w:val="22"/>
        </w:rPr>
        <w:t>ą</w:t>
      </w:r>
      <w:r w:rsidRPr="003469E6">
        <w:rPr>
          <w:sz w:val="22"/>
        </w:rPr>
        <w:t xml:space="preserve"> eksploatacyjn</w:t>
      </w:r>
      <w:r w:rsidR="00F34777" w:rsidRPr="003469E6">
        <w:rPr>
          <w:sz w:val="22"/>
        </w:rPr>
        <w:t>ą</w:t>
      </w:r>
      <w:r w:rsidRPr="003469E6">
        <w:rPr>
          <w:sz w:val="22"/>
        </w:rPr>
        <w:t xml:space="preserve"> w ciągu doby</w:t>
      </w:r>
      <w:r w:rsidR="00A9424A" w:rsidRPr="003469E6">
        <w:rPr>
          <w:sz w:val="22"/>
        </w:rPr>
        <w:t xml:space="preserve"> w poszczególnych miesiącach</w:t>
      </w:r>
      <w:r w:rsidRPr="003469E6">
        <w:rPr>
          <w:sz w:val="22"/>
        </w:rPr>
        <w:t>.</w:t>
      </w:r>
    </w:p>
    <w:p w14:paraId="4C365300" w14:textId="77777777" w:rsidR="00EE41B0" w:rsidRPr="003469E6" w:rsidRDefault="00EE41B0" w:rsidP="00342639">
      <w:pPr>
        <w:spacing w:before="100" w:beforeAutospacing="1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Z wyników obliczeń wynika, że:</w:t>
      </w:r>
    </w:p>
    <w:p w14:paraId="5B1AF958" w14:textId="77777777" w:rsidR="00EE41B0" w:rsidRPr="003469E6" w:rsidRDefault="00EE41B0" w:rsidP="00342639">
      <w:pPr>
        <w:pStyle w:val="Akapitzlist"/>
        <w:numPr>
          <w:ilvl w:val="0"/>
          <w:numId w:val="38"/>
        </w:numPr>
        <w:spacing w:before="0" w:after="0" w:line="360" w:lineRule="auto"/>
        <w:ind w:left="1701" w:hanging="437"/>
        <w:jc w:val="both"/>
        <w:rPr>
          <w:sz w:val="22"/>
        </w:rPr>
      </w:pPr>
      <w:r w:rsidRPr="003469E6">
        <w:rPr>
          <w:sz w:val="22"/>
        </w:rPr>
        <w:t xml:space="preserve">współczynnik korelacji dla przypadku wymienionego pod lit. a) wynosi </w:t>
      </w:r>
      <w:r w:rsidR="000D09C8" w:rsidRPr="003469E6">
        <w:rPr>
          <w:sz w:val="22"/>
        </w:rPr>
        <w:t>0,895</w:t>
      </w:r>
      <w:r w:rsidRPr="003469E6">
        <w:rPr>
          <w:sz w:val="22"/>
        </w:rPr>
        <w:t xml:space="preserve">, </w:t>
      </w:r>
      <w:r w:rsidR="00C405BE" w:rsidRPr="003469E6">
        <w:rPr>
          <w:sz w:val="22"/>
        </w:rPr>
        <w:br/>
      </w:r>
      <w:r w:rsidRPr="003469E6">
        <w:rPr>
          <w:sz w:val="22"/>
        </w:rPr>
        <w:t>a więc istnieje</w:t>
      </w:r>
      <w:r w:rsidR="000D09C8" w:rsidRPr="003469E6">
        <w:rPr>
          <w:sz w:val="22"/>
        </w:rPr>
        <w:t xml:space="preserve"> bardzo duża zależność </w:t>
      </w:r>
      <w:r w:rsidR="00A9424A" w:rsidRPr="003469E6">
        <w:rPr>
          <w:sz w:val="22"/>
        </w:rPr>
        <w:t xml:space="preserve">pomiędzy </w:t>
      </w:r>
      <w:r w:rsidR="000D09C8" w:rsidRPr="003469E6">
        <w:rPr>
          <w:sz w:val="22"/>
        </w:rPr>
        <w:t xml:space="preserve">sumarycznym czasem czynnego zaangażowania dyżurnych ruchu i </w:t>
      </w:r>
      <w:r w:rsidR="00613411" w:rsidRPr="003469E6">
        <w:rPr>
          <w:sz w:val="22"/>
        </w:rPr>
        <w:t xml:space="preserve">wielkością </w:t>
      </w:r>
      <w:r w:rsidR="000D09C8" w:rsidRPr="003469E6">
        <w:rPr>
          <w:sz w:val="22"/>
        </w:rPr>
        <w:t>prac</w:t>
      </w:r>
      <w:r w:rsidR="00613411" w:rsidRPr="003469E6">
        <w:rPr>
          <w:sz w:val="22"/>
        </w:rPr>
        <w:t>y</w:t>
      </w:r>
      <w:r w:rsidR="000D09C8" w:rsidRPr="003469E6">
        <w:rPr>
          <w:sz w:val="22"/>
        </w:rPr>
        <w:t xml:space="preserve"> eksploatacyjn</w:t>
      </w:r>
      <w:r w:rsidR="00613411" w:rsidRPr="003469E6">
        <w:rPr>
          <w:sz w:val="22"/>
        </w:rPr>
        <w:t>ej</w:t>
      </w:r>
      <w:r w:rsidR="00FE14A8" w:rsidRPr="003469E6">
        <w:rPr>
          <w:sz w:val="22"/>
        </w:rPr>
        <w:t>,</w:t>
      </w:r>
    </w:p>
    <w:p w14:paraId="34DC96B6" w14:textId="77777777" w:rsidR="00EE41B0" w:rsidRPr="003469E6" w:rsidRDefault="00EE41B0" w:rsidP="00342639">
      <w:pPr>
        <w:pStyle w:val="Akapitzlist"/>
        <w:numPr>
          <w:ilvl w:val="0"/>
          <w:numId w:val="38"/>
        </w:numPr>
        <w:spacing w:before="0" w:after="0" w:line="360" w:lineRule="auto"/>
        <w:ind w:left="1701" w:hanging="437"/>
        <w:jc w:val="both"/>
        <w:rPr>
          <w:sz w:val="22"/>
        </w:rPr>
      </w:pPr>
      <w:r w:rsidRPr="003469E6">
        <w:rPr>
          <w:sz w:val="22"/>
        </w:rPr>
        <w:t xml:space="preserve">współczynnik korelacji dla przypadku wymienionego pod lit. b) wynosi </w:t>
      </w:r>
      <w:r w:rsidR="000D09C8" w:rsidRPr="003469E6">
        <w:rPr>
          <w:sz w:val="22"/>
        </w:rPr>
        <w:t>-</w:t>
      </w:r>
      <w:r w:rsidRPr="003469E6">
        <w:rPr>
          <w:sz w:val="22"/>
        </w:rPr>
        <w:t>0,</w:t>
      </w:r>
      <w:r w:rsidR="000D09C8" w:rsidRPr="003469E6">
        <w:rPr>
          <w:sz w:val="22"/>
        </w:rPr>
        <w:t>062</w:t>
      </w:r>
      <w:r w:rsidRPr="003469E6">
        <w:rPr>
          <w:sz w:val="22"/>
        </w:rPr>
        <w:t xml:space="preserve">, </w:t>
      </w:r>
      <w:r w:rsidR="00C405BE" w:rsidRPr="003469E6">
        <w:rPr>
          <w:sz w:val="22"/>
        </w:rPr>
        <w:br/>
      </w:r>
      <w:r w:rsidRPr="003469E6">
        <w:rPr>
          <w:sz w:val="22"/>
        </w:rPr>
        <w:t xml:space="preserve">a więc nie </w:t>
      </w:r>
      <w:r w:rsidR="00613411" w:rsidRPr="003469E6">
        <w:rPr>
          <w:sz w:val="22"/>
        </w:rPr>
        <w:t xml:space="preserve">ma związku pomiędzy stanem zatrudnienia </w:t>
      </w:r>
      <w:r w:rsidR="00FE14A8" w:rsidRPr="003469E6">
        <w:rPr>
          <w:sz w:val="22"/>
        </w:rPr>
        <w:br/>
      </w:r>
      <w:r w:rsidR="00613411" w:rsidRPr="003469E6">
        <w:rPr>
          <w:sz w:val="22"/>
        </w:rPr>
        <w:t>w analizowanym okresie i wielkością pracy eksploatacyjnej.</w:t>
      </w:r>
    </w:p>
    <w:p w14:paraId="0D8E939F" w14:textId="77777777" w:rsidR="00EE41B0" w:rsidRPr="003469E6" w:rsidRDefault="00613411" w:rsidP="00342639">
      <w:pPr>
        <w:spacing w:before="12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Oznacza to, że o ile koszty zatrudnienia są w analizowanym okresie kosztami, </w:t>
      </w:r>
      <w:r w:rsidR="00FE14A8" w:rsidRPr="003469E6">
        <w:rPr>
          <w:sz w:val="22"/>
        </w:rPr>
        <w:br/>
      </w:r>
      <w:r w:rsidRPr="003469E6">
        <w:rPr>
          <w:sz w:val="22"/>
        </w:rPr>
        <w:t>które można uznać za stałe (niezależne od zmian wielkości pracy eksploatacyjnej)</w:t>
      </w:r>
      <w:r w:rsidR="0008199A" w:rsidRPr="003469E6">
        <w:rPr>
          <w:sz w:val="22"/>
        </w:rPr>
        <w:t>,</w:t>
      </w:r>
      <w:r w:rsidRPr="003469E6">
        <w:rPr>
          <w:sz w:val="22"/>
        </w:rPr>
        <w:t xml:space="preserve"> </w:t>
      </w:r>
      <w:r w:rsidR="00FE14A8" w:rsidRPr="003469E6">
        <w:rPr>
          <w:sz w:val="22"/>
        </w:rPr>
        <w:br/>
      </w:r>
      <w:r w:rsidRPr="003469E6">
        <w:rPr>
          <w:sz w:val="22"/>
        </w:rPr>
        <w:t xml:space="preserve">to koszty </w:t>
      </w:r>
      <w:proofErr w:type="gramStart"/>
      <w:r w:rsidRPr="003469E6">
        <w:rPr>
          <w:sz w:val="22"/>
        </w:rPr>
        <w:t>bezpośrednie  wynikające</w:t>
      </w:r>
      <w:proofErr w:type="gramEnd"/>
      <w:r w:rsidRPr="003469E6">
        <w:rPr>
          <w:sz w:val="22"/>
        </w:rPr>
        <w:t xml:space="preserve"> z  czasu czynnego zaangażowania są zmienne </w:t>
      </w:r>
      <w:r w:rsidR="00FE14A8" w:rsidRPr="003469E6">
        <w:rPr>
          <w:sz w:val="22"/>
        </w:rPr>
        <w:br/>
      </w:r>
      <w:r w:rsidRPr="003469E6">
        <w:rPr>
          <w:sz w:val="22"/>
        </w:rPr>
        <w:t>i zależą w bardzo dużym stopniu od wielkości pracy eksploatacyjnej.</w:t>
      </w:r>
    </w:p>
    <w:p w14:paraId="31C1E386" w14:textId="77777777" w:rsidR="006B74EF" w:rsidRPr="003469E6" w:rsidRDefault="006B74EF" w:rsidP="00342639">
      <w:pPr>
        <w:spacing w:before="24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W czasie czynnego zaangażowania</w:t>
      </w:r>
      <w:r w:rsidR="00345E83" w:rsidRPr="003469E6">
        <w:rPr>
          <w:sz w:val="22"/>
        </w:rPr>
        <w:t xml:space="preserve"> dyżurnych ruchu, nastawniczych i zwrotniczych uwzględniono również czasy obsługi manewrów</w:t>
      </w:r>
      <w:r w:rsidR="00F94A11" w:rsidRPr="003469E6">
        <w:rPr>
          <w:sz w:val="22"/>
        </w:rPr>
        <w:t xml:space="preserve">. </w:t>
      </w:r>
      <w:r w:rsidR="006E004D" w:rsidRPr="003469E6">
        <w:rPr>
          <w:sz w:val="22"/>
        </w:rPr>
        <w:t>Rejestrowanie manewrów</w:t>
      </w:r>
      <w:r w:rsidR="00F94A11" w:rsidRPr="003469E6">
        <w:rPr>
          <w:sz w:val="22"/>
        </w:rPr>
        <w:t xml:space="preserve"> realizowan</w:t>
      </w:r>
      <w:r w:rsidR="006E004D" w:rsidRPr="003469E6">
        <w:rPr>
          <w:sz w:val="22"/>
        </w:rPr>
        <w:t xml:space="preserve">e </w:t>
      </w:r>
      <w:r w:rsidR="00F94A11" w:rsidRPr="003469E6">
        <w:rPr>
          <w:sz w:val="22"/>
        </w:rPr>
        <w:t xml:space="preserve">jest w ramach systemu EDR. W systemie tym, pracownicy PLK przyjmują do realizacji wnioski o </w:t>
      </w:r>
      <w:r w:rsidR="006F1ED1" w:rsidRPr="003469E6">
        <w:rPr>
          <w:sz w:val="22"/>
        </w:rPr>
        <w:t>przydzielenie zdolności przepustowej w celu wykonania manewrów</w:t>
      </w:r>
      <w:r w:rsidR="00F94A11" w:rsidRPr="003469E6">
        <w:rPr>
          <w:sz w:val="22"/>
        </w:rPr>
        <w:t xml:space="preserve"> złożone </w:t>
      </w:r>
      <w:r w:rsidR="00F94A11" w:rsidRPr="003469E6">
        <w:rPr>
          <w:sz w:val="22"/>
        </w:rPr>
        <w:lastRenderedPageBreak/>
        <w:t xml:space="preserve">przez przewoźników (lub dokonują rejestracji takich wniosków w trybie awaryjnym – </w:t>
      </w:r>
      <w:r w:rsidR="007E1F6F" w:rsidRPr="003469E6">
        <w:rPr>
          <w:sz w:val="22"/>
        </w:rPr>
        <w:br/>
      </w:r>
      <w:r w:rsidR="00F94A11" w:rsidRPr="003469E6">
        <w:rPr>
          <w:sz w:val="22"/>
        </w:rPr>
        <w:t xml:space="preserve">na wniosek pracownika przewoźnika – np. maszynisty w przypadku, gdy </w:t>
      </w:r>
      <w:r w:rsidR="009D5D47" w:rsidRPr="003469E6">
        <w:rPr>
          <w:sz w:val="22"/>
        </w:rPr>
        <w:t xml:space="preserve">przewoźnik </w:t>
      </w:r>
      <w:r w:rsidR="00FE14A8" w:rsidRPr="003469E6">
        <w:rPr>
          <w:sz w:val="22"/>
        </w:rPr>
        <w:br/>
      </w:r>
      <w:r w:rsidR="009D5D47" w:rsidRPr="003469E6">
        <w:rPr>
          <w:sz w:val="22"/>
        </w:rPr>
        <w:t>nie złożył wniosku).</w:t>
      </w:r>
    </w:p>
    <w:p w14:paraId="76425E53" w14:textId="77777777" w:rsidR="00D668A7" w:rsidRPr="003469E6" w:rsidRDefault="00D668A7" w:rsidP="00342639">
      <w:pPr>
        <w:spacing w:before="24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Podstawą obliczenia kosztów bezpośrednich w zakresie dotyczącym manewrów były dane </w:t>
      </w:r>
      <w:r w:rsidR="001F0824" w:rsidRPr="003469E6">
        <w:rPr>
          <w:sz w:val="22"/>
        </w:rPr>
        <w:t xml:space="preserve">zarejestrowane w systemie </w:t>
      </w:r>
      <w:r w:rsidR="00F94A11" w:rsidRPr="003469E6">
        <w:rPr>
          <w:sz w:val="22"/>
        </w:rPr>
        <w:t>EDR</w:t>
      </w:r>
      <w:r w:rsidR="001F0824" w:rsidRPr="003469E6">
        <w:rPr>
          <w:sz w:val="22"/>
        </w:rPr>
        <w:t xml:space="preserve"> obejmujące:</w:t>
      </w:r>
    </w:p>
    <w:p w14:paraId="6B297D67" w14:textId="77777777" w:rsidR="001F0824" w:rsidRPr="003469E6" w:rsidRDefault="001F0824" w:rsidP="00342639">
      <w:pPr>
        <w:pStyle w:val="Akapitzlist"/>
        <w:numPr>
          <w:ilvl w:val="0"/>
          <w:numId w:val="42"/>
        </w:numPr>
        <w:spacing w:before="0" w:after="0" w:line="360" w:lineRule="auto"/>
        <w:ind w:left="1701" w:hanging="425"/>
        <w:jc w:val="both"/>
        <w:rPr>
          <w:sz w:val="22"/>
        </w:rPr>
      </w:pPr>
      <w:r w:rsidRPr="003469E6">
        <w:rPr>
          <w:sz w:val="22"/>
        </w:rPr>
        <w:t>wielkość pracy manewrowej wyrażon</w:t>
      </w:r>
      <w:r w:rsidR="00966201" w:rsidRPr="003469E6">
        <w:rPr>
          <w:sz w:val="22"/>
        </w:rPr>
        <w:t>ą liczbą</w:t>
      </w:r>
      <w:r w:rsidRPr="003469E6">
        <w:rPr>
          <w:sz w:val="22"/>
        </w:rPr>
        <w:t xml:space="preserve"> kilometr</w:t>
      </w:r>
      <w:r w:rsidR="00966201" w:rsidRPr="003469E6">
        <w:rPr>
          <w:sz w:val="22"/>
        </w:rPr>
        <w:t>ów</w:t>
      </w:r>
      <w:r w:rsidR="00FE14A8" w:rsidRPr="003469E6">
        <w:rPr>
          <w:sz w:val="22"/>
        </w:rPr>
        <w:t xml:space="preserve"> zrealizowanych przejazdów;</w:t>
      </w:r>
    </w:p>
    <w:p w14:paraId="31BCBDF2" w14:textId="77777777" w:rsidR="00966201" w:rsidRPr="003469E6" w:rsidRDefault="001F0824" w:rsidP="00342639">
      <w:pPr>
        <w:pStyle w:val="Akapitzlist"/>
        <w:numPr>
          <w:ilvl w:val="0"/>
          <w:numId w:val="42"/>
        </w:numPr>
        <w:spacing w:before="0" w:after="0" w:line="360" w:lineRule="auto"/>
        <w:ind w:left="1701" w:hanging="425"/>
        <w:jc w:val="both"/>
        <w:rPr>
          <w:sz w:val="22"/>
        </w:rPr>
      </w:pPr>
      <w:r w:rsidRPr="003469E6">
        <w:rPr>
          <w:sz w:val="22"/>
        </w:rPr>
        <w:t>liczb</w:t>
      </w:r>
      <w:r w:rsidR="00966201" w:rsidRPr="003469E6">
        <w:rPr>
          <w:sz w:val="22"/>
        </w:rPr>
        <w:t>ę</w:t>
      </w:r>
      <w:r w:rsidRPr="003469E6">
        <w:rPr>
          <w:sz w:val="22"/>
        </w:rPr>
        <w:t xml:space="preserve"> wykonanych manewrów, w tym liczb</w:t>
      </w:r>
      <w:r w:rsidR="00966201" w:rsidRPr="003469E6">
        <w:rPr>
          <w:sz w:val="22"/>
        </w:rPr>
        <w:t>ę</w:t>
      </w:r>
      <w:r w:rsidRPr="003469E6">
        <w:rPr>
          <w:sz w:val="22"/>
        </w:rPr>
        <w:t xml:space="preserve"> wykonanych manewrów</w:t>
      </w:r>
      <w:r w:rsidR="00966201" w:rsidRPr="003469E6">
        <w:rPr>
          <w:sz w:val="22"/>
        </w:rPr>
        <w:t xml:space="preserve"> formowania składów pociągu.</w:t>
      </w:r>
    </w:p>
    <w:p w14:paraId="30CFCB8D" w14:textId="77777777" w:rsidR="008D71DA" w:rsidRPr="003469E6" w:rsidRDefault="008D71DA" w:rsidP="00342639">
      <w:pPr>
        <w:spacing w:before="24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Do czasu czynnego zaangażowania obsługą manewrów zaliczono </w:t>
      </w:r>
      <w:r w:rsidR="008E1EDC" w:rsidRPr="003469E6">
        <w:rPr>
          <w:sz w:val="22"/>
        </w:rPr>
        <w:t xml:space="preserve">uśrednione </w:t>
      </w:r>
      <w:r w:rsidRPr="003469E6">
        <w:rPr>
          <w:sz w:val="22"/>
        </w:rPr>
        <w:t>czasy</w:t>
      </w:r>
      <w:r w:rsidR="0075360F" w:rsidRPr="003469E6">
        <w:rPr>
          <w:sz w:val="22"/>
        </w:rPr>
        <w:t xml:space="preserve"> wynikające z</w:t>
      </w:r>
      <w:r w:rsidRPr="003469E6">
        <w:rPr>
          <w:sz w:val="22"/>
        </w:rPr>
        <w:t>:</w:t>
      </w:r>
    </w:p>
    <w:p w14:paraId="2EC0A382" w14:textId="77777777" w:rsidR="008D71DA" w:rsidRPr="003469E6" w:rsidRDefault="008D71DA" w:rsidP="00342639">
      <w:pPr>
        <w:pStyle w:val="Akapitzlist"/>
        <w:numPr>
          <w:ilvl w:val="0"/>
          <w:numId w:val="43"/>
        </w:numPr>
        <w:spacing w:before="0" w:after="0" w:line="360" w:lineRule="auto"/>
        <w:ind w:left="1701" w:hanging="425"/>
        <w:jc w:val="both"/>
        <w:rPr>
          <w:sz w:val="22"/>
        </w:rPr>
      </w:pPr>
      <w:r w:rsidRPr="003469E6">
        <w:rPr>
          <w:sz w:val="22"/>
        </w:rPr>
        <w:t>za</w:t>
      </w:r>
      <w:r w:rsidR="00FE14A8" w:rsidRPr="003469E6">
        <w:rPr>
          <w:sz w:val="22"/>
        </w:rPr>
        <w:t>mawiania i uzgadniania manewrów;</w:t>
      </w:r>
    </w:p>
    <w:p w14:paraId="2F4D906A" w14:textId="77777777" w:rsidR="008D71DA" w:rsidRPr="003469E6" w:rsidRDefault="006B2E5A" w:rsidP="00342639">
      <w:pPr>
        <w:pStyle w:val="Akapitzlist"/>
        <w:numPr>
          <w:ilvl w:val="0"/>
          <w:numId w:val="43"/>
        </w:numPr>
        <w:spacing w:before="0" w:after="0" w:line="360" w:lineRule="auto"/>
        <w:ind w:left="1701" w:hanging="425"/>
        <w:jc w:val="both"/>
        <w:rPr>
          <w:sz w:val="22"/>
        </w:rPr>
      </w:pPr>
      <w:r w:rsidRPr="003469E6">
        <w:rPr>
          <w:sz w:val="22"/>
        </w:rPr>
        <w:t>łącznego czasu manewrów.</w:t>
      </w:r>
    </w:p>
    <w:p w14:paraId="4DA9F259" w14:textId="77777777" w:rsidR="00966201" w:rsidRPr="003469E6" w:rsidRDefault="00966201" w:rsidP="00342639">
      <w:pPr>
        <w:spacing w:before="24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Na ich podstawie obliczono</w:t>
      </w:r>
      <w:r w:rsidR="008D71DA" w:rsidRPr="003469E6">
        <w:rPr>
          <w:sz w:val="22"/>
        </w:rPr>
        <w:t xml:space="preserve"> sumaryczny czas zaangażowania </w:t>
      </w:r>
      <w:r w:rsidR="00BB17EB" w:rsidRPr="003469E6">
        <w:rPr>
          <w:sz w:val="22"/>
        </w:rPr>
        <w:t xml:space="preserve">obsługą </w:t>
      </w:r>
      <w:r w:rsidR="008D71DA" w:rsidRPr="003469E6">
        <w:rPr>
          <w:sz w:val="22"/>
        </w:rPr>
        <w:t>manewrów na stacjach, na których zarejestrowano manewry w systemie</w:t>
      </w:r>
      <w:r w:rsidR="00497054" w:rsidRPr="003469E6">
        <w:rPr>
          <w:sz w:val="22"/>
        </w:rPr>
        <w:t xml:space="preserve"> EDR</w:t>
      </w:r>
      <w:r w:rsidR="008D71DA" w:rsidRPr="003469E6">
        <w:rPr>
          <w:sz w:val="22"/>
        </w:rPr>
        <w:t>.</w:t>
      </w:r>
    </w:p>
    <w:p w14:paraId="0BC310E2" w14:textId="77777777" w:rsidR="006B74EF" w:rsidRPr="003469E6" w:rsidRDefault="006B74EF" w:rsidP="009E6CA7">
      <w:pPr>
        <w:pStyle w:val="Nagwek4"/>
        <w:numPr>
          <w:ilvl w:val="2"/>
          <w:numId w:val="21"/>
        </w:numPr>
        <w:spacing w:before="360" w:after="360"/>
        <w:rPr>
          <w:color w:val="000000" w:themeColor="text1"/>
          <w:sz w:val="22"/>
        </w:rPr>
      </w:pPr>
      <w:r w:rsidRPr="003469E6">
        <w:rPr>
          <w:color w:val="000000" w:themeColor="text1"/>
          <w:sz w:val="22"/>
        </w:rPr>
        <w:t>Dróżnicy przejazdowi</w:t>
      </w:r>
    </w:p>
    <w:p w14:paraId="556B6BB1" w14:textId="77777777" w:rsidR="00BB1C78" w:rsidRPr="003469E6" w:rsidRDefault="00BB1C78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rFonts w:eastAsiaTheme="minorEastAsia"/>
          <w:sz w:val="22"/>
        </w:rPr>
        <w:t xml:space="preserve">Podstawę do ustalenia kosztów bezpośrednich stanowi czas czynnego zaangażowania dróżnika przejazdowego przy obsłudze przejeżdżającego pociągu. </w:t>
      </w:r>
      <w:r w:rsidR="00552E1B" w:rsidRPr="003469E6">
        <w:rPr>
          <w:rFonts w:eastAsiaTheme="minorEastAsia"/>
          <w:sz w:val="22"/>
        </w:rPr>
        <w:t>Jest to</w:t>
      </w:r>
      <w:r w:rsidRPr="003469E6">
        <w:rPr>
          <w:rFonts w:eastAsiaTheme="minorEastAsia"/>
          <w:sz w:val="22"/>
        </w:rPr>
        <w:t xml:space="preserve"> czas </w:t>
      </w:r>
      <w:r w:rsidRPr="003469E6">
        <w:rPr>
          <w:sz w:val="22"/>
        </w:rPr>
        <w:t>od powiadomienia dróżnika o nadjeżdżającym pociągu do zjazdu pociągu z</w:t>
      </w:r>
      <w:r w:rsidRPr="003469E6">
        <w:rPr>
          <w:rFonts w:eastAsiaTheme="minorEastAsia"/>
          <w:sz w:val="22"/>
        </w:rPr>
        <w:t xml:space="preserve"> </w:t>
      </w:r>
      <w:r w:rsidRPr="003469E6">
        <w:rPr>
          <w:sz w:val="22"/>
        </w:rPr>
        <w:t xml:space="preserve">przejazdu kolejowo-drogowego. Średnie wielkości </w:t>
      </w:r>
      <w:r w:rsidRPr="003469E6">
        <w:rPr>
          <w:rFonts w:eastAsiaTheme="minorEastAsia"/>
          <w:sz w:val="22"/>
        </w:rPr>
        <w:t xml:space="preserve">czasu czynnego zaangażowania zostały ustalone </w:t>
      </w:r>
      <w:r w:rsidRPr="003469E6">
        <w:rPr>
          <w:sz w:val="22"/>
        </w:rPr>
        <w:t>dla każdego przejazdu kolejowo-drogowego przez pracowników sekcji eksploatacji zakładów linii kolejowych PLK na podstawie dokumentacji techniczno-ruchowej.</w:t>
      </w:r>
    </w:p>
    <w:p w14:paraId="150F4AFB" w14:textId="77777777" w:rsidR="00BB1C78" w:rsidRPr="003469E6" w:rsidRDefault="00BB1C78" w:rsidP="00342639">
      <w:pPr>
        <w:spacing w:before="0" w:after="0" w:line="360" w:lineRule="auto"/>
        <w:ind w:left="993"/>
        <w:jc w:val="both"/>
        <w:rPr>
          <w:rFonts w:eastAsiaTheme="minorEastAsia"/>
          <w:sz w:val="22"/>
        </w:rPr>
      </w:pPr>
      <w:r w:rsidRPr="003469E6">
        <w:rPr>
          <w:rFonts w:eastAsiaTheme="minorEastAsia"/>
          <w:sz w:val="22"/>
        </w:rPr>
        <w:t xml:space="preserve">Średnie wielkości czasu czynnego zaangażowania ustalane są oddzielnie dla pociągów jadących w kierunku nieparzystym i parzystym. Czas czynnego zaangażowania dróżnika przejazdowego jest obliczany </w:t>
      </w:r>
      <w:r w:rsidR="00965C1C" w:rsidRPr="003469E6">
        <w:rPr>
          <w:rFonts w:eastAsiaTheme="minorEastAsia"/>
          <w:sz w:val="22"/>
        </w:rPr>
        <w:t>z uwzględnieniem</w:t>
      </w:r>
      <w:r w:rsidRPr="003469E6">
        <w:rPr>
          <w:rFonts w:eastAsiaTheme="minorEastAsia"/>
          <w:sz w:val="22"/>
        </w:rPr>
        <w:t>:</w:t>
      </w:r>
    </w:p>
    <w:p w14:paraId="06BC4552" w14:textId="77777777" w:rsidR="00BB1C78" w:rsidRPr="003469E6" w:rsidRDefault="00BB1C78" w:rsidP="00342639">
      <w:pPr>
        <w:pStyle w:val="Akapitzlist"/>
        <w:numPr>
          <w:ilvl w:val="0"/>
          <w:numId w:val="44"/>
        </w:numPr>
        <w:spacing w:before="0" w:after="0" w:line="360" w:lineRule="auto"/>
        <w:ind w:left="1701" w:hanging="425"/>
        <w:contextualSpacing w:val="0"/>
        <w:jc w:val="both"/>
        <w:rPr>
          <w:sz w:val="22"/>
        </w:rPr>
      </w:pPr>
      <w:r w:rsidRPr="003469E6">
        <w:rPr>
          <w:sz w:val="22"/>
        </w:rPr>
        <w:t>liczb</w:t>
      </w:r>
      <w:r w:rsidR="00965C1C" w:rsidRPr="003469E6">
        <w:rPr>
          <w:sz w:val="22"/>
        </w:rPr>
        <w:t>y</w:t>
      </w:r>
      <w:r w:rsidRPr="003469E6">
        <w:rPr>
          <w:sz w:val="22"/>
        </w:rPr>
        <w:t xml:space="preserve"> pociągów w kie</w:t>
      </w:r>
      <w:r w:rsidR="00FE14A8" w:rsidRPr="003469E6">
        <w:rPr>
          <w:sz w:val="22"/>
        </w:rPr>
        <w:t>runku nieparzystym w ciągu roku;</w:t>
      </w:r>
    </w:p>
    <w:p w14:paraId="7FBC0EDC" w14:textId="77777777" w:rsidR="00BB1C78" w:rsidRPr="003469E6" w:rsidRDefault="00BB1C78" w:rsidP="00342639">
      <w:pPr>
        <w:pStyle w:val="Akapitzlist"/>
        <w:numPr>
          <w:ilvl w:val="0"/>
          <w:numId w:val="44"/>
        </w:numPr>
        <w:spacing w:before="0" w:after="0" w:line="360" w:lineRule="auto"/>
        <w:ind w:left="1701" w:hanging="425"/>
        <w:contextualSpacing w:val="0"/>
        <w:jc w:val="both"/>
        <w:rPr>
          <w:sz w:val="22"/>
        </w:rPr>
      </w:pPr>
      <w:r w:rsidRPr="003469E6">
        <w:rPr>
          <w:sz w:val="22"/>
        </w:rPr>
        <w:t>średni</w:t>
      </w:r>
      <w:r w:rsidR="00965C1C" w:rsidRPr="003469E6">
        <w:rPr>
          <w:sz w:val="22"/>
        </w:rPr>
        <w:t>ego</w:t>
      </w:r>
      <w:r w:rsidRPr="003469E6">
        <w:rPr>
          <w:sz w:val="22"/>
        </w:rPr>
        <w:t xml:space="preserve"> cza</w:t>
      </w:r>
      <w:r w:rsidR="00965C1C" w:rsidRPr="003469E6">
        <w:rPr>
          <w:sz w:val="22"/>
        </w:rPr>
        <w:t>su</w:t>
      </w:r>
      <w:r w:rsidRPr="003469E6">
        <w:rPr>
          <w:sz w:val="22"/>
        </w:rPr>
        <w:t xml:space="preserve"> od powiadomienia dróżnika do momentu zjechania pociągu w</w:t>
      </w:r>
      <w:r w:rsidR="001E0EF4" w:rsidRPr="003469E6">
        <w:rPr>
          <w:sz w:val="22"/>
        </w:rPr>
        <w:t> </w:t>
      </w:r>
      <w:r w:rsidRPr="003469E6">
        <w:rPr>
          <w:sz w:val="22"/>
        </w:rPr>
        <w:t>ki</w:t>
      </w:r>
      <w:r w:rsidR="00FE14A8" w:rsidRPr="003469E6">
        <w:rPr>
          <w:sz w:val="22"/>
        </w:rPr>
        <w:t>erunku nieparzystym z przejazdu;</w:t>
      </w:r>
    </w:p>
    <w:p w14:paraId="6C931757" w14:textId="77777777" w:rsidR="00BB1C78" w:rsidRPr="003469E6" w:rsidRDefault="00BB1C78" w:rsidP="00342639">
      <w:pPr>
        <w:pStyle w:val="Akapitzlist"/>
        <w:numPr>
          <w:ilvl w:val="0"/>
          <w:numId w:val="44"/>
        </w:numPr>
        <w:spacing w:before="0" w:after="0" w:line="360" w:lineRule="auto"/>
        <w:ind w:left="1701" w:hanging="425"/>
        <w:contextualSpacing w:val="0"/>
        <w:jc w:val="both"/>
        <w:rPr>
          <w:sz w:val="22"/>
        </w:rPr>
      </w:pPr>
      <w:r w:rsidRPr="003469E6">
        <w:rPr>
          <w:sz w:val="22"/>
        </w:rPr>
        <w:t>liczb</w:t>
      </w:r>
      <w:r w:rsidR="00965C1C" w:rsidRPr="003469E6">
        <w:rPr>
          <w:sz w:val="22"/>
        </w:rPr>
        <w:t>y</w:t>
      </w:r>
      <w:r w:rsidRPr="003469E6">
        <w:rPr>
          <w:sz w:val="22"/>
        </w:rPr>
        <w:t xml:space="preserve"> pociągów w </w:t>
      </w:r>
      <w:r w:rsidR="00FE14A8" w:rsidRPr="003469E6">
        <w:rPr>
          <w:sz w:val="22"/>
        </w:rPr>
        <w:t>kierunku parzystym w ciągu roku;</w:t>
      </w:r>
    </w:p>
    <w:p w14:paraId="61F3438A" w14:textId="77777777" w:rsidR="00BB1C78" w:rsidRPr="003469E6" w:rsidRDefault="00BB1C78" w:rsidP="00342639">
      <w:pPr>
        <w:pStyle w:val="Akapitzlist"/>
        <w:numPr>
          <w:ilvl w:val="0"/>
          <w:numId w:val="44"/>
        </w:numPr>
        <w:spacing w:before="0" w:after="0" w:line="360" w:lineRule="auto"/>
        <w:ind w:left="1701" w:hanging="425"/>
        <w:contextualSpacing w:val="0"/>
        <w:jc w:val="both"/>
        <w:rPr>
          <w:sz w:val="22"/>
        </w:rPr>
      </w:pPr>
      <w:r w:rsidRPr="003469E6">
        <w:rPr>
          <w:sz w:val="22"/>
        </w:rPr>
        <w:t>średni</w:t>
      </w:r>
      <w:r w:rsidR="00965C1C" w:rsidRPr="003469E6">
        <w:rPr>
          <w:sz w:val="22"/>
        </w:rPr>
        <w:t>ego</w:t>
      </w:r>
      <w:r w:rsidRPr="003469E6">
        <w:rPr>
          <w:sz w:val="22"/>
        </w:rPr>
        <w:t xml:space="preserve"> czas</w:t>
      </w:r>
      <w:r w:rsidR="00965C1C" w:rsidRPr="003469E6">
        <w:rPr>
          <w:sz w:val="22"/>
        </w:rPr>
        <w:t>u</w:t>
      </w:r>
      <w:r w:rsidRPr="003469E6">
        <w:rPr>
          <w:sz w:val="22"/>
        </w:rPr>
        <w:t xml:space="preserve"> od powiadomienia dróżnika do momentu zjechania pociągu w</w:t>
      </w:r>
      <w:r w:rsidR="001E0EF4" w:rsidRPr="003469E6">
        <w:rPr>
          <w:sz w:val="22"/>
        </w:rPr>
        <w:t> </w:t>
      </w:r>
      <w:r w:rsidRPr="003469E6">
        <w:rPr>
          <w:sz w:val="22"/>
        </w:rPr>
        <w:t>kierunku parzystym z przejazdu.</w:t>
      </w:r>
    </w:p>
    <w:p w14:paraId="4C72E45E" w14:textId="77777777" w:rsidR="00BB1C78" w:rsidRPr="003469E6" w:rsidRDefault="00BB1C78" w:rsidP="009F7ED9">
      <w:pPr>
        <w:spacing w:before="0" w:after="0" w:line="360" w:lineRule="auto"/>
        <w:ind w:left="993"/>
        <w:rPr>
          <w:sz w:val="22"/>
        </w:rPr>
      </w:pPr>
      <w:r w:rsidRPr="003469E6">
        <w:rPr>
          <w:sz w:val="22"/>
        </w:rPr>
        <w:t xml:space="preserve">Źródłem danych o rzeczywistej liczbie pociągów </w:t>
      </w:r>
      <w:r w:rsidRPr="003469E6">
        <w:rPr>
          <w:rFonts w:eastAsiaTheme="minorEastAsia"/>
          <w:sz w:val="22"/>
        </w:rPr>
        <w:t>przejeżdżających w kierunku nieparzystym i parzystym w ciągu roku</w:t>
      </w:r>
      <w:r w:rsidRPr="003469E6">
        <w:rPr>
          <w:sz w:val="22"/>
        </w:rPr>
        <w:t xml:space="preserve"> jest System Ewidencji Pracy Eksploatacyjnej</w:t>
      </w:r>
      <w:r w:rsidR="00346262" w:rsidRPr="003469E6">
        <w:rPr>
          <w:sz w:val="22"/>
        </w:rPr>
        <w:t xml:space="preserve"> (SEPE)</w:t>
      </w:r>
      <w:r w:rsidRPr="003469E6">
        <w:rPr>
          <w:sz w:val="22"/>
        </w:rPr>
        <w:t>.</w:t>
      </w:r>
    </w:p>
    <w:p w14:paraId="6EAFBED1" w14:textId="77777777" w:rsidR="00BB1C78" w:rsidRPr="003469E6" w:rsidRDefault="00BB1C78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lastRenderedPageBreak/>
        <w:t xml:space="preserve">Czasy czynnego zaangażowania dróżników przejazdowych w ciągu roku ustalone dla poszczególnych stanowisk dróżników przejazdowych są następnie sumowane dla całej sieci PLK. </w:t>
      </w:r>
    </w:p>
    <w:p w14:paraId="67383B81" w14:textId="77777777" w:rsidR="00BB1C78" w:rsidRPr="003469E6" w:rsidRDefault="00BB1C78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Sumaryczny </w:t>
      </w:r>
      <w:proofErr w:type="gramStart"/>
      <w:r w:rsidRPr="003469E6">
        <w:rPr>
          <w:sz w:val="22"/>
        </w:rPr>
        <w:t>czas  pracy</w:t>
      </w:r>
      <w:proofErr w:type="gramEnd"/>
      <w:r w:rsidRPr="003469E6">
        <w:rPr>
          <w:sz w:val="22"/>
        </w:rPr>
        <w:t xml:space="preserve"> dróżników przejazdowych w ciągu roku ustala się na podstawie liczby obliczeniowych stanowisk dróżnika przejazdowego, gdzie jedno stanowisko obliczeniowe dróżnika to jeden jednoosobowy posterunek dróżnika czynny całą dobę.</w:t>
      </w:r>
    </w:p>
    <w:p w14:paraId="734FAD22" w14:textId="77777777" w:rsidR="006B74EF" w:rsidRPr="003469E6" w:rsidRDefault="006B74EF" w:rsidP="009E6CA7">
      <w:pPr>
        <w:pStyle w:val="Nagwek4"/>
        <w:numPr>
          <w:ilvl w:val="2"/>
          <w:numId w:val="21"/>
        </w:numPr>
        <w:spacing w:before="360" w:after="360"/>
        <w:rPr>
          <w:color w:val="000000" w:themeColor="text1"/>
          <w:sz w:val="22"/>
        </w:rPr>
      </w:pPr>
      <w:r w:rsidRPr="003469E6">
        <w:rPr>
          <w:color w:val="000000" w:themeColor="text1"/>
          <w:sz w:val="22"/>
        </w:rPr>
        <w:t xml:space="preserve">Dyspozytorzy ds. planowania produkcji i dyspozytorzy liniowi </w:t>
      </w:r>
    </w:p>
    <w:p w14:paraId="52B1F96C" w14:textId="77777777" w:rsidR="001804A4" w:rsidRPr="003469E6" w:rsidRDefault="001804A4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Praca dyspozytorów ma na celu przygotowanie (planowanie) i realizację rozkładu jazdy pociągów, w tym organizowanie ruchu pociągów w przypadkach </w:t>
      </w:r>
      <w:r w:rsidR="00631D82" w:rsidRPr="003469E6">
        <w:rPr>
          <w:sz w:val="22"/>
        </w:rPr>
        <w:t xml:space="preserve">utrudnień </w:t>
      </w:r>
      <w:r w:rsidRPr="003469E6">
        <w:rPr>
          <w:sz w:val="22"/>
        </w:rPr>
        <w:t>procesu przewozowego, nadzorowanie bieżącej pracy eksploatacyjnej jednostek organizacyjnych PLK oraz dokumentowanie realizacji pracy eksploatacyjnej i jej jakości.</w:t>
      </w:r>
    </w:p>
    <w:p w14:paraId="10BA78AF" w14:textId="13B5D2E7" w:rsidR="001804A4" w:rsidRPr="003469E6" w:rsidRDefault="001804A4" w:rsidP="00342639">
      <w:pPr>
        <w:spacing w:before="120" w:after="0" w:line="360" w:lineRule="auto"/>
        <w:ind w:left="993"/>
        <w:jc w:val="both"/>
        <w:rPr>
          <w:sz w:val="22"/>
        </w:rPr>
      </w:pPr>
      <w:r w:rsidRPr="003469E6">
        <w:rPr>
          <w:b/>
          <w:sz w:val="22"/>
        </w:rPr>
        <w:t>Zadaniem dyspozytora ds. planowania produkcji</w:t>
      </w:r>
      <w:r w:rsidRPr="003469E6">
        <w:rPr>
          <w:sz w:val="22"/>
        </w:rPr>
        <w:t xml:space="preserve"> jest współpraca z przewoźnikami w</w:t>
      </w:r>
      <w:r w:rsidR="001E0EF4" w:rsidRPr="003469E6">
        <w:rPr>
          <w:sz w:val="22"/>
        </w:rPr>
        <w:t> </w:t>
      </w:r>
      <w:r w:rsidRPr="003469E6">
        <w:rPr>
          <w:sz w:val="22"/>
        </w:rPr>
        <w:t>zakresie organizowania i planowania pracy przewozowej, przyjmowanie do planowania danych o pociągach, które przewoźnicy zamierzają uruchomić lub odwołać w ramach</w:t>
      </w:r>
      <w:r w:rsidR="00AE7712" w:rsidRPr="003469E6">
        <w:rPr>
          <w:sz w:val="22"/>
        </w:rPr>
        <w:t xml:space="preserve"> </w:t>
      </w:r>
      <w:r w:rsidR="00535BDE">
        <w:rPr>
          <w:sz w:val="22"/>
        </w:rPr>
        <w:br/>
      </w:r>
      <w:r w:rsidRPr="003469E6">
        <w:rPr>
          <w:sz w:val="22"/>
        </w:rPr>
        <w:t xml:space="preserve">6-godzinnego planowania dyspozytorskiego oraz sprawdzanie poprawności wprowadzonych do systemu SEPE danych. Ponadto, dyspozytor ds. planowania produkcji realizuje proces zgłoszeń do przewozu przesyłek nadzwyczajnych (PN) i towarów niebezpiecznych wysokiego ryzyka (TWR) wraz z wymaganym przepływem informacji (powiadomienia). W przypadku </w:t>
      </w:r>
      <w:r w:rsidR="00631D82" w:rsidRPr="003469E6">
        <w:rPr>
          <w:sz w:val="22"/>
        </w:rPr>
        <w:t xml:space="preserve">utrudnień </w:t>
      </w:r>
      <w:r w:rsidRPr="003469E6">
        <w:rPr>
          <w:sz w:val="22"/>
        </w:rPr>
        <w:t>eksploatacyjnych, uzgadnia z przewoźnikami trasy objazdowe (okrężne) i modyfikuje realizację rozkładu jazdy w procedurze awaryjnej. Regulacja i koordynacja terminowej realizacji rozkładu jazdy pociągów, bezpośrednio wynikająca z przejazdu tych pociągów wraz z odstępstwami, odbywa się w sposób ciągły.</w:t>
      </w:r>
    </w:p>
    <w:p w14:paraId="5CB479E2" w14:textId="77777777" w:rsidR="001804A4" w:rsidRPr="003469E6" w:rsidRDefault="001804A4" w:rsidP="00342639">
      <w:pPr>
        <w:spacing w:before="12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Dyspozytor ds. planowania produkcji w ramach czynności będących rezultatem przejazdu pociągu:</w:t>
      </w:r>
    </w:p>
    <w:p w14:paraId="12B4C8AB" w14:textId="77777777" w:rsidR="001804A4" w:rsidRPr="003469E6" w:rsidRDefault="001804A4" w:rsidP="00342639">
      <w:pPr>
        <w:pStyle w:val="Akapitzlist"/>
        <w:numPr>
          <w:ilvl w:val="0"/>
          <w:numId w:val="31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 xml:space="preserve">współpracuje z przewoźnikami realizującymi przejazdy pociągów na liniach kolejowych objętych nadzorem dyspozytorskim w zakresie organizowania </w:t>
      </w:r>
      <w:r w:rsidR="00FE14A8" w:rsidRPr="003469E6">
        <w:rPr>
          <w:sz w:val="22"/>
        </w:rPr>
        <w:br/>
      </w:r>
      <w:r w:rsidRPr="003469E6">
        <w:rPr>
          <w:sz w:val="22"/>
        </w:rPr>
        <w:t>i planowania pracy przewozowej;</w:t>
      </w:r>
    </w:p>
    <w:p w14:paraId="3C82FB5F" w14:textId="77777777" w:rsidR="001804A4" w:rsidRPr="003469E6" w:rsidRDefault="001804A4" w:rsidP="00342639">
      <w:pPr>
        <w:pStyle w:val="Akapitzlist"/>
        <w:numPr>
          <w:ilvl w:val="0"/>
          <w:numId w:val="31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planuje z dyspozytorami przewoźników uruch</w:t>
      </w:r>
      <w:r w:rsidR="00FE14A8" w:rsidRPr="003469E6">
        <w:rPr>
          <w:sz w:val="22"/>
        </w:rPr>
        <w:t>omienia oraz odwołania pociągów;</w:t>
      </w:r>
    </w:p>
    <w:p w14:paraId="07F24EA5" w14:textId="77777777" w:rsidR="001804A4" w:rsidRPr="003469E6" w:rsidRDefault="001804A4" w:rsidP="00342639">
      <w:pPr>
        <w:pStyle w:val="Akapitzlist"/>
        <w:numPr>
          <w:ilvl w:val="0"/>
          <w:numId w:val="31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przyjmuje w procesie planowania dyspozytorskiego zgłoszenia telefoniczne od przewoźników z informacją dla pociągów z towarami niebezpiecznymi wysokiego ryzyka i przesyłkami nadzwyczajnymi;</w:t>
      </w:r>
    </w:p>
    <w:p w14:paraId="75BFCF54" w14:textId="77777777" w:rsidR="001804A4" w:rsidRPr="003469E6" w:rsidRDefault="001804A4" w:rsidP="00535BDE">
      <w:pPr>
        <w:pStyle w:val="Akapitzlist"/>
        <w:numPr>
          <w:ilvl w:val="0"/>
          <w:numId w:val="31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 xml:space="preserve">wprowadza do SEPE otrzymane informacje od przewoźników dla pociągów z towarami niebezpiecznymi wysokiego ryzyka </w:t>
      </w:r>
      <w:r w:rsidR="00631D82" w:rsidRPr="003469E6">
        <w:rPr>
          <w:sz w:val="22"/>
        </w:rPr>
        <w:t xml:space="preserve">i przesyłkami </w:t>
      </w:r>
      <w:proofErr w:type="gramStart"/>
      <w:r w:rsidR="00631D82" w:rsidRPr="003469E6">
        <w:rPr>
          <w:sz w:val="22"/>
        </w:rPr>
        <w:t xml:space="preserve">nadzwyczajnymi,  </w:t>
      </w:r>
      <w:r w:rsidRPr="003469E6">
        <w:rPr>
          <w:sz w:val="22"/>
        </w:rPr>
        <w:t>bierze</w:t>
      </w:r>
      <w:proofErr w:type="gramEnd"/>
      <w:r w:rsidRPr="003469E6">
        <w:rPr>
          <w:sz w:val="22"/>
        </w:rPr>
        <w:t xml:space="preserve"> udział w organizowaniu ruchu pociągów w sytuacjach nadzwyczajnych, </w:t>
      </w:r>
      <w:r w:rsidRPr="003469E6">
        <w:rPr>
          <w:sz w:val="22"/>
        </w:rPr>
        <w:lastRenderedPageBreak/>
        <w:t xml:space="preserve">kryzysowych lub innych </w:t>
      </w:r>
      <w:r w:rsidR="00631D82" w:rsidRPr="003469E6">
        <w:rPr>
          <w:sz w:val="22"/>
        </w:rPr>
        <w:t>utrudnień</w:t>
      </w:r>
      <w:r w:rsidRPr="003469E6">
        <w:rPr>
          <w:sz w:val="22"/>
        </w:rPr>
        <w:t xml:space="preserve"> w ruchu kolejowym oraz uzgadnia </w:t>
      </w:r>
      <w:r w:rsidR="00F626B7" w:rsidRPr="003469E6">
        <w:rPr>
          <w:sz w:val="22"/>
        </w:rPr>
        <w:br/>
      </w:r>
      <w:r w:rsidRPr="003469E6">
        <w:rPr>
          <w:sz w:val="22"/>
        </w:rPr>
        <w:t>z przewoźnikami trasy objazdowe i ich modyfikacje w procedurze awaryjnej;</w:t>
      </w:r>
    </w:p>
    <w:p w14:paraId="5A81BCFB" w14:textId="77777777" w:rsidR="001804A4" w:rsidRPr="003469E6" w:rsidRDefault="001804A4" w:rsidP="00535BDE">
      <w:pPr>
        <w:pStyle w:val="Akapitzlist"/>
        <w:numPr>
          <w:ilvl w:val="0"/>
          <w:numId w:val="31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współpracuje z dyspozytorami innych ekspozytur i dyspozytorami przewoźników w</w:t>
      </w:r>
      <w:r w:rsidR="001E0EF4" w:rsidRPr="003469E6">
        <w:rPr>
          <w:sz w:val="22"/>
        </w:rPr>
        <w:t> </w:t>
      </w:r>
      <w:r w:rsidRPr="003469E6">
        <w:rPr>
          <w:sz w:val="22"/>
        </w:rPr>
        <w:t>zakresie pociągów rozwiązanych lub odstawionych oraz innych stwierdzonych nieprawidłowości w celu prawidłowego i bezpiecznego przebiegu procesu przewozowego;</w:t>
      </w:r>
    </w:p>
    <w:p w14:paraId="3E3BBF94" w14:textId="77777777" w:rsidR="001804A4" w:rsidRPr="003469E6" w:rsidRDefault="001804A4" w:rsidP="00535BDE">
      <w:pPr>
        <w:pStyle w:val="Akapitzlist"/>
        <w:numPr>
          <w:ilvl w:val="0"/>
          <w:numId w:val="31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 xml:space="preserve">informuje właściwego terenowo dla stacji uruchomienia pociągu dyspozytora komendy regionalnej Straży Ochrony </w:t>
      </w:r>
      <w:proofErr w:type="gramStart"/>
      <w:r w:rsidRPr="003469E6">
        <w:rPr>
          <w:sz w:val="22"/>
        </w:rPr>
        <w:t>Kolei  o</w:t>
      </w:r>
      <w:proofErr w:type="gramEnd"/>
      <w:r w:rsidRPr="003469E6">
        <w:rPr>
          <w:sz w:val="22"/>
        </w:rPr>
        <w:t xml:space="preserve"> zamiarze włączenia wagonów z TWR; </w:t>
      </w:r>
    </w:p>
    <w:p w14:paraId="153154CE" w14:textId="77777777" w:rsidR="001804A4" w:rsidRPr="003469E6" w:rsidRDefault="001804A4" w:rsidP="00535BDE">
      <w:pPr>
        <w:pStyle w:val="Akapitzlist"/>
        <w:numPr>
          <w:ilvl w:val="0"/>
          <w:numId w:val="31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wyjaśnia nieprawidłowości w danych wprowadzonych do systemu SEPE na podstawie informacji otrzymanych od przewoźników dla pociągów z towarami niebezpiecznymi wysokiego ryzyka i przesyłkami nadzwyczajnymi, powstałymi przy zgłoszeniu gotowości pociągu;</w:t>
      </w:r>
    </w:p>
    <w:p w14:paraId="208F139E" w14:textId="77777777" w:rsidR="001804A4" w:rsidRPr="003469E6" w:rsidRDefault="001804A4" w:rsidP="00535BDE">
      <w:pPr>
        <w:pStyle w:val="Akapitzlist"/>
        <w:numPr>
          <w:ilvl w:val="0"/>
          <w:numId w:val="31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przekazuje przewoźnikom kolejowym informacje o realizacji rozkładu jazdy pociągów z</w:t>
      </w:r>
      <w:r w:rsidR="001E0EF4" w:rsidRPr="003469E6">
        <w:rPr>
          <w:sz w:val="22"/>
        </w:rPr>
        <w:t> </w:t>
      </w:r>
      <w:r w:rsidRPr="003469E6">
        <w:rPr>
          <w:sz w:val="22"/>
        </w:rPr>
        <w:t>przesyłkami nadzwyczajnymi i TWR, o warunkach techniczno-eksploatacyjnych linii kolejowych w zakresie realizacji doraźnych potrzeb przewozowych.</w:t>
      </w:r>
    </w:p>
    <w:p w14:paraId="2BF05164" w14:textId="41689660" w:rsidR="001804A4" w:rsidRPr="003469E6" w:rsidRDefault="001804A4" w:rsidP="00342639">
      <w:pPr>
        <w:spacing w:before="120" w:after="0" w:line="360" w:lineRule="auto"/>
        <w:ind w:left="993"/>
        <w:jc w:val="both"/>
        <w:rPr>
          <w:sz w:val="22"/>
        </w:rPr>
      </w:pPr>
      <w:r w:rsidRPr="003469E6">
        <w:rPr>
          <w:b/>
          <w:sz w:val="22"/>
        </w:rPr>
        <w:t>Zadaniem dyspozytora liniowego</w:t>
      </w:r>
      <w:r w:rsidRPr="003469E6">
        <w:rPr>
          <w:sz w:val="22"/>
        </w:rPr>
        <w:t xml:space="preserve"> jest nadzór nad ruchem pociągów na wyznaczonych liniach kolejowych, kierowanie ruchem pociągów oraz bieżące dokumentowanie wykonanej pracy eksploatacyjnej. Ponadto, dyspozytor liniowy współpracuje </w:t>
      </w:r>
      <w:r w:rsidR="007E1F6F" w:rsidRPr="003469E6">
        <w:rPr>
          <w:sz w:val="22"/>
        </w:rPr>
        <w:br/>
      </w:r>
      <w:r w:rsidRPr="003469E6">
        <w:rPr>
          <w:sz w:val="22"/>
        </w:rPr>
        <w:t xml:space="preserve">z dyspozytorami przewoźników w zakresie </w:t>
      </w:r>
      <w:proofErr w:type="spellStart"/>
      <w:r w:rsidRPr="003469E6">
        <w:rPr>
          <w:sz w:val="22"/>
        </w:rPr>
        <w:t>odwołań</w:t>
      </w:r>
      <w:proofErr w:type="spellEnd"/>
      <w:r w:rsidRPr="003469E6">
        <w:rPr>
          <w:sz w:val="22"/>
        </w:rPr>
        <w:t>, zmiany relacji pociągu, skomunikowań pociągów, skierowania pociągu trasą objazdową (okrężną), wyznaczania nieplanowych postojów na stacjach lub przystankach osobowych (uzgadnianie miejsc nieplanowych wymian lokomotyw i drużyn pociągowych w przypadkach</w:t>
      </w:r>
      <w:r w:rsidR="00631D82" w:rsidRPr="003469E6">
        <w:rPr>
          <w:sz w:val="22"/>
        </w:rPr>
        <w:t xml:space="preserve"> utrudnień</w:t>
      </w:r>
      <w:r w:rsidRPr="003469E6">
        <w:rPr>
          <w:sz w:val="22"/>
        </w:rPr>
        <w:t xml:space="preserve"> eksploatacyjnych). Przyjmuje informacje i powiadamia właściwych dyspozytorów </w:t>
      </w:r>
      <w:r w:rsidR="00F74B9A" w:rsidRPr="003469E6">
        <w:rPr>
          <w:sz w:val="22"/>
        </w:rPr>
        <w:br/>
      </w:r>
      <w:r w:rsidRPr="003469E6">
        <w:rPr>
          <w:sz w:val="22"/>
        </w:rPr>
        <w:t>(w tym przewoźników), dyżurnych ruchu o występujących utrudnieniach spowodowanych sytuacją kryzysową, nadzwyczajną lub eksploatacyjną mogącą powodować opóźnienia pociągów, podając prognozowany czas opóźnień pociągów oraz usunięcia ich przyczyny.</w:t>
      </w:r>
    </w:p>
    <w:p w14:paraId="3D6F3D9F" w14:textId="77777777" w:rsidR="001804A4" w:rsidRPr="003469E6" w:rsidRDefault="001804A4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Dyspozytor liniowy w ramach czynności będących rezultatem przejazdu pociągu: </w:t>
      </w:r>
    </w:p>
    <w:p w14:paraId="6F9BE3DC" w14:textId="77777777" w:rsidR="001804A4" w:rsidRPr="003469E6" w:rsidRDefault="001804A4" w:rsidP="00342639">
      <w:pPr>
        <w:pStyle w:val="Akapitzlist"/>
        <w:numPr>
          <w:ilvl w:val="0"/>
          <w:numId w:val="32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monitoruje ruch pociągów w celu zapewnienia prawidłowej realizacji rozkładu jazdy;</w:t>
      </w:r>
    </w:p>
    <w:p w14:paraId="4A816CBA" w14:textId="77777777" w:rsidR="001804A4" w:rsidRPr="003469E6" w:rsidRDefault="001804A4" w:rsidP="00342639">
      <w:pPr>
        <w:pStyle w:val="Akapitzlist"/>
        <w:numPr>
          <w:ilvl w:val="0"/>
          <w:numId w:val="32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reguluje ruch pociągów opóźnionych oraz ustala kolejność wyprawiania pociągów w</w:t>
      </w:r>
      <w:r w:rsidR="001E0EF4" w:rsidRPr="003469E6">
        <w:rPr>
          <w:sz w:val="22"/>
        </w:rPr>
        <w:t> </w:t>
      </w:r>
      <w:r w:rsidRPr="003469E6">
        <w:rPr>
          <w:sz w:val="22"/>
        </w:rPr>
        <w:t>przypadkach wystąpienia utrudnień eksploatacyjnych;</w:t>
      </w:r>
    </w:p>
    <w:p w14:paraId="6234F482" w14:textId="77777777" w:rsidR="001804A4" w:rsidRPr="003469E6" w:rsidRDefault="001804A4" w:rsidP="00342639">
      <w:pPr>
        <w:pStyle w:val="Akapitzlist"/>
        <w:numPr>
          <w:ilvl w:val="0"/>
          <w:numId w:val="32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pozyskuje, przetwarza i przekazuje informacje dotyczące realizacji rozkładu uczestnikom procesu przewozowego w celu sprawnego prowadzenia ruchu pociągów;</w:t>
      </w:r>
    </w:p>
    <w:p w14:paraId="2495105F" w14:textId="77777777" w:rsidR="001804A4" w:rsidRPr="003469E6" w:rsidRDefault="001804A4" w:rsidP="00535BDE">
      <w:pPr>
        <w:pStyle w:val="Akapitzlist"/>
        <w:numPr>
          <w:ilvl w:val="0"/>
          <w:numId w:val="32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lastRenderedPageBreak/>
        <w:t>powiadamia na zarządzanym odcinku dyżurnych ruchu o występujących utrudnianiach spowodowanych sytuacją kryzysową, nadzwyczajną lub eksploatacyjną mogącą powodować opóźnienia pociągów;</w:t>
      </w:r>
    </w:p>
    <w:p w14:paraId="05A1CAA2" w14:textId="77777777" w:rsidR="001804A4" w:rsidRPr="003469E6" w:rsidRDefault="001804A4" w:rsidP="00535BDE">
      <w:pPr>
        <w:pStyle w:val="Akapitzlist"/>
        <w:numPr>
          <w:ilvl w:val="0"/>
          <w:numId w:val="32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przekazuje na zarządzanym odcinku dyżurnym ruchu w przypadku uszkodzeń systemu wspomagania dyżurnego ruchu informacje dotyczące realizacji rozkładu;</w:t>
      </w:r>
    </w:p>
    <w:p w14:paraId="2AE74C38" w14:textId="77777777" w:rsidR="008434DA" w:rsidRPr="003469E6" w:rsidRDefault="001804A4" w:rsidP="00535BDE">
      <w:pPr>
        <w:pStyle w:val="Akapitzlist"/>
        <w:numPr>
          <w:ilvl w:val="0"/>
          <w:numId w:val="32"/>
        </w:numPr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 xml:space="preserve">rejestruje pracę eksploatacyjną w celu tworzenia bazy danych przeznaczonej </w:t>
      </w:r>
      <w:r w:rsidR="00F74B9A" w:rsidRPr="003469E6">
        <w:rPr>
          <w:sz w:val="22"/>
        </w:rPr>
        <w:br/>
      </w:r>
      <w:r w:rsidRPr="003469E6">
        <w:rPr>
          <w:sz w:val="22"/>
        </w:rPr>
        <w:t>do rozliczeń.</w:t>
      </w:r>
    </w:p>
    <w:p w14:paraId="0663CFFF" w14:textId="77777777" w:rsidR="006B74EF" w:rsidRPr="003469E6" w:rsidRDefault="006B74EF" w:rsidP="009E6CA7">
      <w:pPr>
        <w:pStyle w:val="Nagwek4"/>
        <w:numPr>
          <w:ilvl w:val="2"/>
          <w:numId w:val="21"/>
        </w:numPr>
        <w:spacing w:before="360" w:after="360"/>
        <w:rPr>
          <w:color w:val="000000" w:themeColor="text1"/>
          <w:sz w:val="22"/>
        </w:rPr>
      </w:pPr>
      <w:r w:rsidRPr="003469E6">
        <w:rPr>
          <w:color w:val="000000" w:themeColor="text1"/>
          <w:sz w:val="22"/>
        </w:rPr>
        <w:t>Konstruktorzy rozkładów jazdy pociągów</w:t>
      </w:r>
    </w:p>
    <w:p w14:paraId="3E2F2056" w14:textId="77777777" w:rsidR="000270CB" w:rsidRPr="003469E6" w:rsidRDefault="000270CB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Według art. 3 pkt 4 lit. d Rozporządzenia KE, do kosztów bezpośrednich zalicza się „koszty personelu niezbędnego do przygotowania przydzielania tras pociągów </w:t>
      </w:r>
      <w:r w:rsidR="00E87D40" w:rsidRPr="003469E6">
        <w:rPr>
          <w:sz w:val="22"/>
        </w:rPr>
        <w:br/>
      </w:r>
      <w:r w:rsidRPr="003469E6">
        <w:rPr>
          <w:sz w:val="22"/>
        </w:rPr>
        <w:t xml:space="preserve">i rozkładów jazdy, w zakresie, w jakim są bezpośrednio ponoszone jako rezultat przejazdu pociągu”. Zgodnie z zapisami art. 4 pkt 23 </w:t>
      </w:r>
      <w:r w:rsidR="008B579E" w:rsidRPr="003469E6">
        <w:rPr>
          <w:sz w:val="22"/>
        </w:rPr>
        <w:t>Ustawy</w:t>
      </w:r>
      <w:r w:rsidRPr="003469E6">
        <w:rPr>
          <w:sz w:val="22"/>
        </w:rPr>
        <w:t xml:space="preserve">, „rozkład jazdy pociągów </w:t>
      </w:r>
      <w:r w:rsidR="00E87D40" w:rsidRPr="003469E6">
        <w:rPr>
          <w:sz w:val="22"/>
        </w:rPr>
        <w:br/>
      </w:r>
      <w:r w:rsidR="00EC56E3" w:rsidRPr="003469E6">
        <w:rPr>
          <w:sz w:val="22"/>
        </w:rPr>
        <w:t xml:space="preserve">– </w:t>
      </w:r>
      <w:r w:rsidRPr="003469E6">
        <w:rPr>
          <w:sz w:val="22"/>
        </w:rPr>
        <w:t xml:space="preserve">plan, według którego mają się odbywać przejazdy pociągów na danej sieci kolejowej </w:t>
      </w:r>
      <w:r w:rsidR="00E87D40" w:rsidRPr="003469E6">
        <w:rPr>
          <w:sz w:val="22"/>
        </w:rPr>
        <w:br/>
      </w:r>
      <w:r w:rsidRPr="003469E6">
        <w:rPr>
          <w:sz w:val="22"/>
        </w:rPr>
        <w:t>lub jej części w czasie, w</w:t>
      </w:r>
      <w:r w:rsidR="001E0EF4" w:rsidRPr="003469E6">
        <w:rPr>
          <w:sz w:val="22"/>
        </w:rPr>
        <w:t> </w:t>
      </w:r>
      <w:r w:rsidRPr="003469E6">
        <w:rPr>
          <w:sz w:val="22"/>
        </w:rPr>
        <w:t xml:space="preserve">którym on </w:t>
      </w:r>
      <w:r w:rsidR="000837BD" w:rsidRPr="003469E6">
        <w:rPr>
          <w:sz w:val="22"/>
        </w:rPr>
        <w:t>obowiązuje</w:t>
      </w:r>
      <w:r w:rsidRPr="003469E6">
        <w:rPr>
          <w:sz w:val="22"/>
        </w:rPr>
        <w:t>”</w:t>
      </w:r>
      <w:r w:rsidR="00EC56E3" w:rsidRPr="003469E6">
        <w:rPr>
          <w:sz w:val="22"/>
        </w:rPr>
        <w:t>.</w:t>
      </w:r>
      <w:r w:rsidRPr="003469E6">
        <w:rPr>
          <w:sz w:val="22"/>
        </w:rPr>
        <w:t xml:space="preserve"> </w:t>
      </w:r>
    </w:p>
    <w:p w14:paraId="30F84DA6" w14:textId="77777777" w:rsidR="000270CB" w:rsidRPr="003469E6" w:rsidRDefault="000270CB" w:rsidP="00342639">
      <w:pPr>
        <w:spacing w:before="12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Opracowanie rozkładu jazdy jest pierwszym etapem w procesie przydzielania zdolności przepustowej. Według § 25 ust. 1 </w:t>
      </w:r>
      <w:hyperlink r:id="rId22" w:history="1">
        <w:r w:rsidR="00ED4861" w:rsidRPr="003469E6">
          <w:rPr>
            <w:rStyle w:val="Hipercze"/>
            <w:color w:val="000000" w:themeColor="text1"/>
            <w:sz w:val="22"/>
          </w:rPr>
          <w:t>rozporządzenia Ministra Infrastruktury z dnia 18 lipca 2005 r. w sprawie ogólnych warunków prowadzenia ruchu kolejowego i sygnalizacji</w:t>
        </w:r>
      </w:hyperlink>
      <w:r w:rsidR="00ED4861" w:rsidRPr="003469E6">
        <w:rPr>
          <w:sz w:val="22"/>
        </w:rPr>
        <w:t>:</w:t>
      </w:r>
      <w:r w:rsidRPr="003469E6">
        <w:rPr>
          <w:sz w:val="22"/>
        </w:rPr>
        <w:t xml:space="preserve"> „Ruch</w:t>
      </w:r>
      <w:r w:rsidR="001E0EF4" w:rsidRPr="003469E6">
        <w:rPr>
          <w:sz w:val="22"/>
        </w:rPr>
        <w:t> </w:t>
      </w:r>
      <w:r w:rsidRPr="003469E6">
        <w:rPr>
          <w:sz w:val="22"/>
        </w:rPr>
        <w:t xml:space="preserve">pociągów odbywa się na podstawie rozkładów jazdy pociągów”.  </w:t>
      </w:r>
    </w:p>
    <w:p w14:paraId="40C79AF1" w14:textId="645DAC07" w:rsidR="000270CB" w:rsidRPr="003469E6" w:rsidRDefault="000270CB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Przydzielenie zdolności przepustowej odbywa się zgodnie z postanowieniami zawartymi </w:t>
      </w:r>
      <w:r w:rsidRPr="003469E6">
        <w:rPr>
          <w:sz w:val="22"/>
        </w:rPr>
        <w:br/>
        <w:t xml:space="preserve">w </w:t>
      </w:r>
      <w:r w:rsidR="008B579E" w:rsidRPr="003469E6">
        <w:rPr>
          <w:sz w:val="22"/>
        </w:rPr>
        <w:t>Ustawie</w:t>
      </w:r>
      <w:r w:rsidRPr="003469E6">
        <w:rPr>
          <w:sz w:val="22"/>
        </w:rPr>
        <w:t>, Rozporządzeniu, Regulaminie oraz w Instrukcji o rozkładzie jazdy pociągów</w:t>
      </w:r>
      <w:r w:rsidR="004B1B2B" w:rsidRPr="003469E6">
        <w:rPr>
          <w:sz w:val="22"/>
        </w:rPr>
        <w:t> </w:t>
      </w:r>
      <w:r w:rsidR="00535BDE">
        <w:rPr>
          <w:sz w:val="22"/>
        </w:rPr>
        <w:br/>
      </w:r>
      <w:r w:rsidRPr="003469E6">
        <w:rPr>
          <w:sz w:val="22"/>
        </w:rPr>
        <w:t>Ir-11.</w:t>
      </w:r>
    </w:p>
    <w:p w14:paraId="448FEDE3" w14:textId="77777777" w:rsidR="000270CB" w:rsidRPr="003469E6" w:rsidRDefault="000270CB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W procesie opracowania rozkładu jazdy biorą udział następujące stanowiska:</w:t>
      </w:r>
    </w:p>
    <w:p w14:paraId="60A5EB3D" w14:textId="77777777" w:rsidR="000270CB" w:rsidRPr="003469E6" w:rsidRDefault="000270CB" w:rsidP="00342639">
      <w:pPr>
        <w:pStyle w:val="Akapitzlist"/>
        <w:numPr>
          <w:ilvl w:val="0"/>
          <w:numId w:val="45"/>
        </w:numPr>
        <w:suppressAutoHyphens w:val="0"/>
        <w:spacing w:before="0" w:after="0" w:line="360" w:lineRule="auto"/>
        <w:ind w:left="1701" w:hanging="425"/>
        <w:contextualSpacing w:val="0"/>
        <w:jc w:val="both"/>
        <w:rPr>
          <w:sz w:val="22"/>
        </w:rPr>
      </w:pPr>
      <w:r w:rsidRPr="003469E6">
        <w:rPr>
          <w:sz w:val="22"/>
        </w:rPr>
        <w:t xml:space="preserve">ds. konstrukcji </w:t>
      </w:r>
      <w:r w:rsidR="001D68C6" w:rsidRPr="003469E6">
        <w:rPr>
          <w:sz w:val="22"/>
        </w:rPr>
        <w:t>RRJ</w:t>
      </w:r>
      <w:r w:rsidRPr="003469E6">
        <w:rPr>
          <w:sz w:val="22"/>
        </w:rPr>
        <w:t>,</w:t>
      </w:r>
    </w:p>
    <w:p w14:paraId="583E71D4" w14:textId="77777777" w:rsidR="000270CB" w:rsidRPr="003469E6" w:rsidRDefault="000270CB" w:rsidP="00342639">
      <w:pPr>
        <w:pStyle w:val="Akapitzlist"/>
        <w:numPr>
          <w:ilvl w:val="0"/>
          <w:numId w:val="45"/>
        </w:numPr>
        <w:suppressAutoHyphens w:val="0"/>
        <w:spacing w:before="0" w:after="0" w:line="360" w:lineRule="auto"/>
        <w:ind w:left="1701" w:hanging="425"/>
        <w:contextualSpacing w:val="0"/>
        <w:jc w:val="both"/>
        <w:rPr>
          <w:sz w:val="22"/>
        </w:rPr>
      </w:pPr>
      <w:r w:rsidRPr="003469E6">
        <w:rPr>
          <w:sz w:val="22"/>
        </w:rPr>
        <w:t xml:space="preserve">ds. konstrukcji </w:t>
      </w:r>
      <w:r w:rsidR="001D68C6" w:rsidRPr="003469E6">
        <w:rPr>
          <w:sz w:val="22"/>
        </w:rPr>
        <w:t>ZRJ</w:t>
      </w:r>
      <w:r w:rsidRPr="003469E6">
        <w:rPr>
          <w:sz w:val="22"/>
        </w:rPr>
        <w:t>,</w:t>
      </w:r>
    </w:p>
    <w:p w14:paraId="6EA1B6B7" w14:textId="77777777" w:rsidR="000270CB" w:rsidRPr="003469E6" w:rsidRDefault="000270CB" w:rsidP="00342639">
      <w:pPr>
        <w:pStyle w:val="Akapitzlist"/>
        <w:numPr>
          <w:ilvl w:val="0"/>
          <w:numId w:val="45"/>
        </w:numPr>
        <w:suppressAutoHyphens w:val="0"/>
        <w:spacing w:before="0" w:after="0" w:line="360" w:lineRule="auto"/>
        <w:ind w:left="1701" w:hanging="425"/>
        <w:contextualSpacing w:val="0"/>
        <w:jc w:val="both"/>
        <w:rPr>
          <w:sz w:val="22"/>
        </w:rPr>
      </w:pPr>
      <w:r w:rsidRPr="003469E6">
        <w:rPr>
          <w:sz w:val="22"/>
        </w:rPr>
        <w:t xml:space="preserve">ds. konstrukcji </w:t>
      </w:r>
      <w:r w:rsidR="001D68C6" w:rsidRPr="003469E6">
        <w:rPr>
          <w:sz w:val="22"/>
        </w:rPr>
        <w:t>IRJ</w:t>
      </w:r>
      <w:r w:rsidRPr="003469E6">
        <w:rPr>
          <w:sz w:val="22"/>
        </w:rPr>
        <w:t>.</w:t>
      </w:r>
    </w:p>
    <w:p w14:paraId="0E375AA7" w14:textId="77777777" w:rsidR="00535BDE" w:rsidRDefault="000270CB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Rozkład jazdy pociągów ma na celu zagwarantowanie punktualności ruchu kolejowego </w:t>
      </w:r>
      <w:r w:rsidRPr="003469E6">
        <w:rPr>
          <w:sz w:val="22"/>
        </w:rPr>
        <w:br/>
        <w:t>i opracowywany jest przy współudziale zainteresowanych aplikantów.</w:t>
      </w:r>
      <w:r w:rsidR="00535BDE">
        <w:rPr>
          <w:sz w:val="22"/>
        </w:rPr>
        <w:t xml:space="preserve"> </w:t>
      </w:r>
    </w:p>
    <w:p w14:paraId="3B5F6A02" w14:textId="77777777" w:rsidR="00535BDE" w:rsidRDefault="000270CB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Opracowanie rozkładu jazdy następuje po dokładnym zaznaj</w:t>
      </w:r>
      <w:r w:rsidR="009D5D47" w:rsidRPr="003469E6">
        <w:rPr>
          <w:sz w:val="22"/>
        </w:rPr>
        <w:t>omieniu się przez konstruktora i</w:t>
      </w:r>
      <w:r w:rsidRPr="003469E6">
        <w:rPr>
          <w:sz w:val="22"/>
        </w:rPr>
        <w:t xml:space="preserve"> warunkami techniczno-eksploatacyjnymi odcinków linii kolejowych.</w:t>
      </w:r>
    </w:p>
    <w:p w14:paraId="4CEB8F7A" w14:textId="3D2B260C" w:rsidR="000270CB" w:rsidRPr="003469E6" w:rsidRDefault="000270CB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Każda czynność wykonywana przez konstruktorów, na różnych etapach opracowywania rozkładu jazdy pociągów, jest bezpośrednio związana z przydzieleniem konkretnej trasy pociągu w ramach opracowywanych przez PLK rozkładów jazdy pociągów.</w:t>
      </w:r>
    </w:p>
    <w:p w14:paraId="03EC250C" w14:textId="77777777" w:rsidR="000270CB" w:rsidRPr="003469E6" w:rsidRDefault="000270CB" w:rsidP="00535BDE">
      <w:pPr>
        <w:spacing w:before="12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Do obliczenia kosztów bezpośrednich przyjęto czas czynnego zaangażowania</w:t>
      </w:r>
      <w:r w:rsidR="00FD3B20" w:rsidRPr="003469E6">
        <w:rPr>
          <w:sz w:val="22"/>
        </w:rPr>
        <w:t>,</w:t>
      </w:r>
      <w:r w:rsidRPr="003469E6">
        <w:rPr>
          <w:sz w:val="22"/>
        </w:rPr>
        <w:t xml:space="preserve"> </w:t>
      </w:r>
      <w:r w:rsidR="00FD3B20" w:rsidRPr="003469E6">
        <w:rPr>
          <w:sz w:val="22"/>
        </w:rPr>
        <w:t>rozumiany</w:t>
      </w:r>
      <w:r w:rsidR="001E0EF4" w:rsidRPr="003469E6">
        <w:rPr>
          <w:sz w:val="22"/>
        </w:rPr>
        <w:t> </w:t>
      </w:r>
      <w:r w:rsidR="00FD3B20" w:rsidRPr="003469E6">
        <w:rPr>
          <w:sz w:val="22"/>
        </w:rPr>
        <w:t>jako „fizycznie” przepracowane godziny</w:t>
      </w:r>
      <w:r w:rsidR="005F1496" w:rsidRPr="003469E6">
        <w:rPr>
          <w:sz w:val="22"/>
        </w:rPr>
        <w:t xml:space="preserve"> (po odjęciu przerw wynikających z</w:t>
      </w:r>
      <w:r w:rsidR="001E0EF4" w:rsidRPr="003469E6">
        <w:rPr>
          <w:sz w:val="22"/>
        </w:rPr>
        <w:t> </w:t>
      </w:r>
      <w:r w:rsidR="005F1496" w:rsidRPr="003469E6">
        <w:rPr>
          <w:sz w:val="22"/>
        </w:rPr>
        <w:t>regulaminu pracy Centrum Zarządzania Ruchem Kolejowym PLK)</w:t>
      </w:r>
      <w:r w:rsidR="00FD3B20" w:rsidRPr="003469E6">
        <w:rPr>
          <w:sz w:val="22"/>
        </w:rPr>
        <w:t xml:space="preserve">, przeznaczone </w:t>
      </w:r>
      <w:r w:rsidR="00FD3B20" w:rsidRPr="003469E6">
        <w:rPr>
          <w:sz w:val="22"/>
        </w:rPr>
        <w:lastRenderedPageBreak/>
        <w:t>bezpośrednio na opracowanie rozkładów jazdy i przydzielenie zdolności przepustowej</w:t>
      </w:r>
      <w:r w:rsidR="00585A46" w:rsidRPr="003469E6">
        <w:rPr>
          <w:sz w:val="22"/>
        </w:rPr>
        <w:t xml:space="preserve"> </w:t>
      </w:r>
      <w:r w:rsidRPr="003469E6">
        <w:rPr>
          <w:sz w:val="22"/>
        </w:rPr>
        <w:t>przy opracowywaniu:</w:t>
      </w:r>
    </w:p>
    <w:p w14:paraId="1555FC27" w14:textId="77777777" w:rsidR="000270CB" w:rsidRPr="003469E6" w:rsidRDefault="000270CB" w:rsidP="00535BDE">
      <w:pPr>
        <w:pStyle w:val="Akapitzlist"/>
        <w:numPr>
          <w:ilvl w:val="0"/>
          <w:numId w:val="30"/>
        </w:numPr>
        <w:suppressAutoHyphens w:val="0"/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rocznego rozkładu jazdy;</w:t>
      </w:r>
    </w:p>
    <w:p w14:paraId="1EB71FE3" w14:textId="77777777" w:rsidR="000270CB" w:rsidRPr="003469E6" w:rsidRDefault="000270CB" w:rsidP="00535BDE">
      <w:pPr>
        <w:spacing w:before="0" w:after="0" w:line="360" w:lineRule="auto"/>
        <w:ind w:left="1701"/>
        <w:jc w:val="both"/>
        <w:rPr>
          <w:sz w:val="22"/>
        </w:rPr>
      </w:pPr>
      <w:r w:rsidRPr="003469E6">
        <w:rPr>
          <w:sz w:val="22"/>
        </w:rPr>
        <w:t>Proces realizowany jest zgodnie z terminami wskazanymi w Harmonogramie opracowania rocznego rozkładu jazdy pociągów zawartym w Regulaminie. Szczegółowy opis procesu zawarty jest w Instrukcji o rozkładzie jazdy</w:t>
      </w:r>
      <w:r w:rsidR="00AA07B6" w:rsidRPr="003469E6">
        <w:rPr>
          <w:sz w:val="22"/>
        </w:rPr>
        <w:t xml:space="preserve"> pociągów</w:t>
      </w:r>
      <w:r w:rsidRPr="003469E6">
        <w:rPr>
          <w:sz w:val="22"/>
        </w:rPr>
        <w:t xml:space="preserve"> Ir-11 oraz Regulaminie.  W wyniku prac nad RRJ zostaje przydzielona zdolność przepustowa dla aplikantów pasażerskich oraz towarowych. W trakcie trwania RRJ, PLK umożliwia aktualizację rozkładu polegającą zarówno na aktualizacji przydzielonej zdolności</w:t>
      </w:r>
      <w:r w:rsidR="00AA07B6" w:rsidRPr="003469E6">
        <w:rPr>
          <w:sz w:val="22"/>
        </w:rPr>
        <w:t xml:space="preserve"> </w:t>
      </w:r>
      <w:r w:rsidRPr="003469E6">
        <w:rPr>
          <w:sz w:val="22"/>
        </w:rPr>
        <w:t xml:space="preserve">jak i na złożeniu wniosków na nowe trasy pociągów. Aktualizacja odbywa </w:t>
      </w:r>
      <w:r w:rsidR="00A61120" w:rsidRPr="003469E6">
        <w:rPr>
          <w:sz w:val="22"/>
        </w:rPr>
        <w:t xml:space="preserve">się </w:t>
      </w:r>
      <w:r w:rsidRPr="003469E6">
        <w:rPr>
          <w:sz w:val="22"/>
        </w:rPr>
        <w:t>zgodnie z</w:t>
      </w:r>
      <w:r w:rsidR="001E0EF4" w:rsidRPr="003469E6">
        <w:rPr>
          <w:sz w:val="22"/>
        </w:rPr>
        <w:t> </w:t>
      </w:r>
      <w:r w:rsidRPr="003469E6">
        <w:rPr>
          <w:sz w:val="22"/>
        </w:rPr>
        <w:t xml:space="preserve">terminami zawartymi w Regulaminie. </w:t>
      </w:r>
    </w:p>
    <w:p w14:paraId="724F1862" w14:textId="77777777" w:rsidR="000270CB" w:rsidRPr="003469E6" w:rsidRDefault="000270CB" w:rsidP="00535BDE">
      <w:pPr>
        <w:pStyle w:val="Akapitzlist"/>
        <w:numPr>
          <w:ilvl w:val="0"/>
          <w:numId w:val="30"/>
        </w:numPr>
        <w:suppressAutoHyphens w:val="0"/>
        <w:spacing w:before="0" w:after="0" w:line="360" w:lineRule="auto"/>
        <w:ind w:left="1701" w:hanging="426"/>
        <w:contextualSpacing w:val="0"/>
        <w:jc w:val="both"/>
        <w:rPr>
          <w:sz w:val="22"/>
        </w:rPr>
      </w:pPr>
      <w:r w:rsidRPr="003469E6">
        <w:rPr>
          <w:sz w:val="22"/>
        </w:rPr>
        <w:t>indywidualnego rozkładu jazdy.</w:t>
      </w:r>
    </w:p>
    <w:p w14:paraId="5F676E65" w14:textId="08352ECA" w:rsidR="000270CB" w:rsidRPr="003469E6" w:rsidRDefault="000270CB" w:rsidP="00535BDE">
      <w:pPr>
        <w:spacing w:before="0" w:after="0" w:line="360" w:lineRule="auto"/>
        <w:ind w:left="1701"/>
        <w:jc w:val="both"/>
        <w:rPr>
          <w:sz w:val="22"/>
        </w:rPr>
      </w:pPr>
      <w:r w:rsidRPr="003469E6">
        <w:rPr>
          <w:sz w:val="22"/>
        </w:rPr>
        <w:t>Poza RRJ, aplikanci mogą składać wnioski o przydzielanie zdolności przepustowej w</w:t>
      </w:r>
      <w:r w:rsidR="001E0EF4" w:rsidRPr="003469E6">
        <w:rPr>
          <w:sz w:val="22"/>
        </w:rPr>
        <w:t> </w:t>
      </w:r>
      <w:r w:rsidRPr="003469E6">
        <w:rPr>
          <w:sz w:val="22"/>
        </w:rPr>
        <w:t xml:space="preserve">ramach IRJ zgodnie z zapisami zawartymi w Regulaminie. </w:t>
      </w:r>
      <w:r w:rsidR="00AA07B6" w:rsidRPr="003469E6">
        <w:rPr>
          <w:sz w:val="22"/>
        </w:rPr>
        <w:br/>
      </w:r>
      <w:r w:rsidRPr="003469E6">
        <w:rPr>
          <w:sz w:val="22"/>
        </w:rPr>
        <w:t xml:space="preserve">W przeciwieństwie do RRJ, wnioski aplikantów w ramach IRJ realizowane są całodobowo każdego dnia roku. Na stanowiskach ds. indywidualnego rozkładu jazdy nie obowiązuje harmonogram – praca odbywa się na zasadzie „zamawiaj </w:t>
      </w:r>
      <w:r w:rsidR="00AA07B6" w:rsidRPr="003469E6">
        <w:rPr>
          <w:sz w:val="22"/>
        </w:rPr>
        <w:br/>
      </w:r>
      <w:r w:rsidRPr="003469E6">
        <w:rPr>
          <w:sz w:val="22"/>
        </w:rPr>
        <w:t>i jedź” w ramach dostępnej wolnej przepustowości zgodnie z zapisami Regulaminu oraz Instrukcji o rozkładzie jazdy pociągów Ir-11.</w:t>
      </w:r>
      <w:r w:rsidR="00535BDE">
        <w:rPr>
          <w:sz w:val="22"/>
        </w:rPr>
        <w:t xml:space="preserve"> </w:t>
      </w:r>
      <w:r w:rsidRPr="003469E6">
        <w:rPr>
          <w:sz w:val="22"/>
        </w:rPr>
        <w:t>W ramach IRJ zostaje przydzielona zdolność przepustowa dla aplikantów pasażerskich i towarowych.</w:t>
      </w:r>
    </w:p>
    <w:p w14:paraId="1E031034" w14:textId="77777777" w:rsidR="006B74EF" w:rsidRPr="003469E6" w:rsidRDefault="006B74EF" w:rsidP="00535BDE">
      <w:pPr>
        <w:pStyle w:val="Nagwek3"/>
        <w:numPr>
          <w:ilvl w:val="1"/>
          <w:numId w:val="21"/>
        </w:numPr>
        <w:spacing w:before="360" w:after="360"/>
        <w:jc w:val="both"/>
        <w:rPr>
          <w:color w:val="000000" w:themeColor="text1"/>
          <w:sz w:val="22"/>
        </w:rPr>
      </w:pPr>
      <w:r w:rsidRPr="003469E6">
        <w:rPr>
          <w:color w:val="000000" w:themeColor="text1"/>
          <w:sz w:val="22"/>
        </w:rPr>
        <w:t>Koszty amortyzacji</w:t>
      </w:r>
    </w:p>
    <w:p w14:paraId="769169DD" w14:textId="7B50BD04" w:rsidR="006B74EF" w:rsidRPr="003469E6" w:rsidRDefault="006B74EF" w:rsidP="00535BDE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Uwzględniając art. 4 ust. 1 lit. n </w:t>
      </w:r>
      <w:r w:rsidR="002F5798" w:rsidRPr="003469E6">
        <w:rPr>
          <w:sz w:val="22"/>
        </w:rPr>
        <w:t xml:space="preserve">Rozporządzenia </w:t>
      </w:r>
      <w:r w:rsidRPr="003469E6">
        <w:rPr>
          <w:sz w:val="22"/>
        </w:rPr>
        <w:t xml:space="preserve">KE, konieczność zastosowania ostrożnościowego podejścia do </w:t>
      </w:r>
      <w:r w:rsidR="00D41679" w:rsidRPr="003469E6">
        <w:rPr>
          <w:sz w:val="22"/>
        </w:rPr>
        <w:t xml:space="preserve">obliczania kosztów bezpośrednich </w:t>
      </w:r>
      <w:r w:rsidRPr="003469E6">
        <w:rPr>
          <w:sz w:val="22"/>
        </w:rPr>
        <w:t xml:space="preserve">oraz </w:t>
      </w:r>
      <w:r w:rsidR="00D41679" w:rsidRPr="003469E6">
        <w:rPr>
          <w:sz w:val="22"/>
        </w:rPr>
        <w:t>praktyk międzynarodowych</w:t>
      </w:r>
      <w:r w:rsidRPr="003469E6">
        <w:rPr>
          <w:sz w:val="22"/>
        </w:rPr>
        <w:t>, PLK podjęła decyzję o wsparciu przez zewnętrzn</w:t>
      </w:r>
      <w:r w:rsidR="00EE12B9" w:rsidRPr="003469E6">
        <w:rPr>
          <w:sz w:val="22"/>
        </w:rPr>
        <w:t xml:space="preserve">ych ekspertów </w:t>
      </w:r>
      <w:r w:rsidR="008C79DD" w:rsidRPr="003469E6">
        <w:rPr>
          <w:sz w:val="22"/>
        </w:rPr>
        <w:t xml:space="preserve">poprzez realizację </w:t>
      </w:r>
      <w:r w:rsidRPr="003469E6">
        <w:rPr>
          <w:sz w:val="22"/>
        </w:rPr>
        <w:t>zadania pn.: „Ustalenie koncepcji szacowania wysokości odpisów amortyzacyjnych, które są określone na</w:t>
      </w:r>
      <w:r w:rsidR="00544A04" w:rsidRPr="003469E6">
        <w:rPr>
          <w:sz w:val="22"/>
        </w:rPr>
        <w:t> </w:t>
      </w:r>
      <w:r w:rsidRPr="003469E6">
        <w:rPr>
          <w:sz w:val="22"/>
        </w:rPr>
        <w:t>podstawie rzeczywistego zużycia infrastruktury w</w:t>
      </w:r>
      <w:r w:rsidR="001E0EF4" w:rsidRPr="003469E6">
        <w:rPr>
          <w:sz w:val="22"/>
        </w:rPr>
        <w:t> </w:t>
      </w:r>
      <w:r w:rsidRPr="003469E6">
        <w:rPr>
          <w:sz w:val="22"/>
        </w:rPr>
        <w:t>wyniku przejazdu pociągu oraz</w:t>
      </w:r>
      <w:r w:rsidR="00544A04" w:rsidRPr="003469E6">
        <w:rPr>
          <w:sz w:val="22"/>
        </w:rPr>
        <w:t> </w:t>
      </w:r>
      <w:r w:rsidRPr="003469E6">
        <w:rPr>
          <w:sz w:val="22"/>
        </w:rPr>
        <w:t xml:space="preserve">przygotowanie narzędzia informatycznego”. Jednocześnie, zgodność opracowanej metody z obowiązującymi przepisami prawa, została poddana ocenie przez Kancelarię prawną Prof. Wierzbowski &amp; Partners </w:t>
      </w:r>
      <w:r w:rsidR="008C79DD" w:rsidRPr="003469E6">
        <w:rPr>
          <w:sz w:val="22"/>
        </w:rPr>
        <w:t>w</w:t>
      </w:r>
      <w:r w:rsidRPr="003469E6">
        <w:rPr>
          <w:sz w:val="22"/>
        </w:rPr>
        <w:t xml:space="preserve"> opinii: „Czy amortyzacja, która jest określona na podstawie rzeczywistego zużycia infrastruktury w wyniku przejazdu pociągu (art. 4 ust. 1 lit. n </w:t>
      </w:r>
      <w:r w:rsidR="002F5798" w:rsidRPr="003469E6">
        <w:rPr>
          <w:sz w:val="22"/>
        </w:rPr>
        <w:t xml:space="preserve">Rozporządzenia </w:t>
      </w:r>
      <w:r w:rsidRPr="003469E6">
        <w:rPr>
          <w:sz w:val="22"/>
        </w:rPr>
        <w:t>KE) może być kwalifikowana jako koszt bezpośredni w świetle wyłączenia z kosztów kwalifikowanych kosztów stałych (art.</w:t>
      </w:r>
      <w:r w:rsidR="003A1AD1" w:rsidRPr="003469E6">
        <w:rPr>
          <w:sz w:val="22"/>
        </w:rPr>
        <w:t> </w:t>
      </w:r>
      <w:proofErr w:type="gramStart"/>
      <w:r w:rsidRPr="003469E6">
        <w:rPr>
          <w:sz w:val="22"/>
        </w:rPr>
        <w:t>4</w:t>
      </w:r>
      <w:r w:rsidR="003A1AD1" w:rsidRPr="003469E6">
        <w:rPr>
          <w:sz w:val="22"/>
        </w:rPr>
        <w:t> </w:t>
      </w:r>
      <w:r w:rsidRPr="003469E6">
        <w:rPr>
          <w:sz w:val="22"/>
        </w:rPr>
        <w:t xml:space="preserve"> ust.</w:t>
      </w:r>
      <w:proofErr w:type="gramEnd"/>
      <w:r w:rsidRPr="003469E6">
        <w:rPr>
          <w:sz w:val="22"/>
        </w:rPr>
        <w:t xml:space="preserve"> 1 lit. a </w:t>
      </w:r>
      <w:r w:rsidR="002F5798" w:rsidRPr="003469E6">
        <w:rPr>
          <w:sz w:val="22"/>
        </w:rPr>
        <w:t xml:space="preserve">Rozporządzenia </w:t>
      </w:r>
      <w:r w:rsidRPr="003469E6">
        <w:rPr>
          <w:sz w:val="22"/>
        </w:rPr>
        <w:t>KE)”.</w:t>
      </w:r>
    </w:p>
    <w:p w14:paraId="43972E5C" w14:textId="77777777" w:rsidR="006B74EF" w:rsidRPr="003469E6" w:rsidRDefault="006B74EF" w:rsidP="00535BDE">
      <w:pPr>
        <w:spacing w:before="12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>W celu określenia sposobu ustalenia kosztów bezpośrednich amortyzacji ustalonych na</w:t>
      </w:r>
      <w:r w:rsidR="00544A04" w:rsidRPr="003469E6">
        <w:rPr>
          <w:sz w:val="22"/>
        </w:rPr>
        <w:t> </w:t>
      </w:r>
      <w:r w:rsidRPr="003469E6">
        <w:rPr>
          <w:sz w:val="22"/>
        </w:rPr>
        <w:t xml:space="preserve">podstawie rzeczywistego zużycia infrastruktury w wyniku przejazdu pociągu przeprowadzona została analiza praktyk europejskich dot. sposobów oceny zużycia </w:t>
      </w:r>
      <w:r w:rsidRPr="003469E6">
        <w:rPr>
          <w:sz w:val="22"/>
        </w:rPr>
        <w:lastRenderedPageBreak/>
        <w:t>infrastruktury w wyniku przejazdu pociągu. Na zużycie infrastruktury kolejowej (tory, sieć trakcyjna, obiekty inżynieryjne) wpływ ma wiele czynników. Infrastruktura ta zużywa się zarówno wskutek przejazdu pociągów jak i w sposób naturalnej (występującej zawsze, niezależnie od eksploatacji) degradacji (np.</w:t>
      </w:r>
      <w:r w:rsidR="003A1AD1" w:rsidRPr="003469E6">
        <w:rPr>
          <w:sz w:val="22"/>
        </w:rPr>
        <w:t> </w:t>
      </w:r>
      <w:r w:rsidRPr="003469E6">
        <w:rPr>
          <w:sz w:val="22"/>
        </w:rPr>
        <w:t xml:space="preserve">korozja biologiczna, korozja atmosferyczna, </w:t>
      </w:r>
      <w:proofErr w:type="spellStart"/>
      <w:r w:rsidRPr="003469E6">
        <w:rPr>
          <w:sz w:val="22"/>
        </w:rPr>
        <w:t>hydroerozja</w:t>
      </w:r>
      <w:proofErr w:type="spellEnd"/>
      <w:r w:rsidRPr="003469E6">
        <w:rPr>
          <w:sz w:val="22"/>
        </w:rPr>
        <w:t>). Czynniki związane z przejazdem pociągu, które mają wpływ na zużywanie się infrastruktury kolejowej, sprawiają, że proces ten cechuje się bardzo wysokim poziomem złożoności. W wyniku analizy, ze względu na ograniczone informacje o</w:t>
      </w:r>
      <w:r w:rsidR="00544A04" w:rsidRPr="003469E6">
        <w:rPr>
          <w:sz w:val="22"/>
        </w:rPr>
        <w:t> </w:t>
      </w:r>
      <w:r w:rsidRPr="003469E6">
        <w:rPr>
          <w:sz w:val="22"/>
        </w:rPr>
        <w:t>zależnościach zużycia infrastruktury od ruchu pociągów, trudne do zastosowania w</w:t>
      </w:r>
      <w:r w:rsidR="00544A04" w:rsidRPr="003469E6">
        <w:rPr>
          <w:sz w:val="22"/>
        </w:rPr>
        <w:t> </w:t>
      </w:r>
      <w:r w:rsidRPr="003469E6">
        <w:rPr>
          <w:sz w:val="22"/>
        </w:rPr>
        <w:t xml:space="preserve">praktyce lub ich brak, zrezygnowano z ustalania amortyzacji określonej na podstawie rzeczywistego zużycia infrastruktury w wyniku przejazdu pociągu dla sieci trakcyjnej </w:t>
      </w:r>
      <w:proofErr w:type="gramStart"/>
      <w:r w:rsidRPr="003469E6">
        <w:rPr>
          <w:sz w:val="22"/>
        </w:rPr>
        <w:t>i</w:t>
      </w:r>
      <w:r w:rsidR="003A1AD1" w:rsidRPr="003469E6">
        <w:rPr>
          <w:sz w:val="22"/>
        </w:rPr>
        <w:t> </w:t>
      </w:r>
      <w:r w:rsidRPr="003469E6">
        <w:rPr>
          <w:sz w:val="22"/>
        </w:rPr>
        <w:t xml:space="preserve"> obiektów</w:t>
      </w:r>
      <w:proofErr w:type="gramEnd"/>
      <w:r w:rsidRPr="003469E6">
        <w:rPr>
          <w:sz w:val="22"/>
        </w:rPr>
        <w:t xml:space="preserve"> inżynieryjnych. Ze względu na fakt, że dorobek naukowy dotyczący zużywania się torów w zależności od ruchu pociągów jest zdecydowanie najbogatszy, obliczenia przeprowadzono dla torów głównych zasadniczych. Zużywanie się torów głównych zasadniczych w zależności od ruchu pociągów zależy od wielu parametrów konstrukcyjnych i eksploatacyjnych związanych z poruszającymi się pojazdami,</w:t>
      </w:r>
      <w:r w:rsidR="001E0EF4" w:rsidRPr="003469E6">
        <w:rPr>
          <w:sz w:val="22"/>
        </w:rPr>
        <w:br/>
      </w:r>
      <w:r w:rsidRPr="003469E6">
        <w:rPr>
          <w:sz w:val="22"/>
        </w:rPr>
        <w:t xml:space="preserve">takimi jak masa, prędkość, moc, nacisk </w:t>
      </w:r>
      <w:r w:rsidR="00D7233C" w:rsidRPr="003469E6">
        <w:rPr>
          <w:sz w:val="22"/>
        </w:rPr>
        <w:t>osi</w:t>
      </w:r>
      <w:r w:rsidRPr="003469E6">
        <w:rPr>
          <w:sz w:val="22"/>
        </w:rPr>
        <w:t xml:space="preserve">, liczba </w:t>
      </w:r>
      <w:r w:rsidR="00544A04" w:rsidRPr="003469E6">
        <w:rPr>
          <w:sz w:val="22"/>
        </w:rPr>
        <w:t>osi, geometria konstrukcji itp.</w:t>
      </w:r>
    </w:p>
    <w:p w14:paraId="19DA48A1" w14:textId="77777777" w:rsidR="006B74EF" w:rsidRPr="003469E6" w:rsidRDefault="006B74EF" w:rsidP="00342639">
      <w:pPr>
        <w:spacing w:before="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t xml:space="preserve">Na podstawie </w:t>
      </w:r>
      <w:r w:rsidR="007F4CB4" w:rsidRPr="003469E6">
        <w:rPr>
          <w:sz w:val="22"/>
        </w:rPr>
        <w:t xml:space="preserve">motywu </w:t>
      </w:r>
      <w:r w:rsidRPr="003469E6">
        <w:rPr>
          <w:sz w:val="22"/>
        </w:rPr>
        <w:t xml:space="preserve">4 i 5 preambuły oraz art. 3 ust. 3 </w:t>
      </w:r>
      <w:r w:rsidR="002F5798" w:rsidRPr="003469E6">
        <w:rPr>
          <w:sz w:val="22"/>
        </w:rPr>
        <w:t xml:space="preserve">Rozporządzenia </w:t>
      </w:r>
      <w:r w:rsidRPr="003469E6">
        <w:rPr>
          <w:sz w:val="22"/>
        </w:rPr>
        <w:t>KE, do obliczeń kosztów bezpośrednich amortyzacji przyjęte zostały historyczne wartości środków trwałych, opierające się na kwotach zapłaconych w celu ich nabycia, do zapłaty których PLK była zobowiązana. Do</w:t>
      </w:r>
      <w:r w:rsidR="003A1AD1" w:rsidRPr="003469E6">
        <w:rPr>
          <w:sz w:val="22"/>
        </w:rPr>
        <w:t> </w:t>
      </w:r>
      <w:r w:rsidRPr="003469E6">
        <w:rPr>
          <w:sz w:val="22"/>
        </w:rPr>
        <w:t xml:space="preserve"> środków trwałych (podrodzaj tory główne zasadnicze) pobranych z systemu SAP FI-AA przypisana została informacja o trwałości nominalnej na</w:t>
      </w:r>
      <w:r w:rsidR="00544A04" w:rsidRPr="003469E6">
        <w:rPr>
          <w:sz w:val="22"/>
        </w:rPr>
        <w:t> </w:t>
      </w:r>
      <w:r w:rsidRPr="003469E6">
        <w:rPr>
          <w:sz w:val="22"/>
        </w:rPr>
        <w:t>podstawie „Metody oceny zdatności eksploatacyjnej konstrukcji nawierzchni kolejowej SOKON</w:t>
      </w:r>
      <w:r w:rsidRPr="003469E6">
        <w:rPr>
          <w:rStyle w:val="Odwoanieprzypisudolnego"/>
          <w:sz w:val="22"/>
        </w:rPr>
        <w:footnoteReference w:id="4"/>
      </w:r>
      <w:r w:rsidRPr="003469E6">
        <w:rPr>
          <w:sz w:val="22"/>
        </w:rPr>
        <w:t xml:space="preserve"> oraz informacje techniczne, które stanowią podstawę do korekty trwałości nominalnej o rzeczywiste wskaźniki ruchu (wpływ prędkości pociągów i nacisku osi pociągu na degradację nawierzchni kolejowej, wpływ pociągów towarowych na trwałość toru, wpływ jakości geometrycznej toru - nierówności pionowe poziome wyrażone syntetycznym wskaźnikiem J, wpływ łuków na trwałość szyn i podkładów drewnianych). Na tej podstawie wyznaczana jest trwałość skorygowana. Kolejno wyliczane jest roczne zużycie środków trwałych w wyniku ruchu pociągów jako stosunek rocznego obciążenia do</w:t>
      </w:r>
      <w:r w:rsidR="00544A04" w:rsidRPr="003469E6">
        <w:rPr>
          <w:sz w:val="22"/>
        </w:rPr>
        <w:t> </w:t>
      </w:r>
      <w:r w:rsidRPr="003469E6">
        <w:rPr>
          <w:sz w:val="22"/>
        </w:rPr>
        <w:t>skorygowanej trwałości. Natomiast koszty amortyzacji bezpośrednio wynikającej z</w:t>
      </w:r>
      <w:r w:rsidR="00544A04" w:rsidRPr="003469E6">
        <w:rPr>
          <w:sz w:val="22"/>
        </w:rPr>
        <w:t> </w:t>
      </w:r>
      <w:r w:rsidRPr="003469E6">
        <w:rPr>
          <w:sz w:val="22"/>
        </w:rPr>
        <w:t>ruchu pociągów to iloczyn odpisów amortyzacyjnych od środków trwałych w</w:t>
      </w:r>
      <w:r w:rsidR="00544A04" w:rsidRPr="003469E6">
        <w:rPr>
          <w:sz w:val="22"/>
        </w:rPr>
        <w:t> </w:t>
      </w:r>
      <w:proofErr w:type="gramStart"/>
      <w:r w:rsidRPr="003469E6">
        <w:rPr>
          <w:sz w:val="22"/>
        </w:rPr>
        <w:t>części  finansowanej</w:t>
      </w:r>
      <w:proofErr w:type="gramEnd"/>
      <w:r w:rsidRPr="003469E6">
        <w:rPr>
          <w:sz w:val="22"/>
        </w:rPr>
        <w:t xml:space="preserve"> ze środków własnych i ilorazu współczynnika zużycia i księgowej stawki amortyzacji.</w:t>
      </w:r>
    </w:p>
    <w:p w14:paraId="66210DB8" w14:textId="77777777" w:rsidR="00AA07B6" w:rsidRPr="003469E6" w:rsidRDefault="006B74EF" w:rsidP="00342639">
      <w:pPr>
        <w:spacing w:before="120" w:after="0" w:line="360" w:lineRule="auto"/>
        <w:ind w:left="993"/>
        <w:jc w:val="both"/>
        <w:rPr>
          <w:sz w:val="22"/>
        </w:rPr>
      </w:pPr>
      <w:r w:rsidRPr="003469E6">
        <w:rPr>
          <w:sz w:val="22"/>
        </w:rPr>
        <w:lastRenderedPageBreak/>
        <w:t xml:space="preserve">Stosując powyższą metodę ustalenia kosztów amortyzacji na podstawie rzeczywistego zużycia infrastruktury w wyniku przejazdu pociągu, kosztem niekwalifikowanym jest </w:t>
      </w:r>
      <w:r w:rsidR="005346ED" w:rsidRPr="003469E6">
        <w:rPr>
          <w:sz w:val="22"/>
        </w:rPr>
        <w:t xml:space="preserve">różnica pomiędzy kosztami </w:t>
      </w:r>
      <w:r w:rsidRPr="003469E6">
        <w:rPr>
          <w:sz w:val="22"/>
        </w:rPr>
        <w:t>amortyzacj</w:t>
      </w:r>
      <w:r w:rsidR="005346ED" w:rsidRPr="003469E6">
        <w:rPr>
          <w:sz w:val="22"/>
        </w:rPr>
        <w:t>i</w:t>
      </w:r>
      <w:r w:rsidRPr="003469E6">
        <w:rPr>
          <w:sz w:val="22"/>
        </w:rPr>
        <w:t xml:space="preserve"> naliczon</w:t>
      </w:r>
      <w:r w:rsidR="005346ED" w:rsidRPr="003469E6">
        <w:rPr>
          <w:sz w:val="22"/>
        </w:rPr>
        <w:t>ej</w:t>
      </w:r>
      <w:r w:rsidRPr="003469E6">
        <w:rPr>
          <w:sz w:val="22"/>
        </w:rPr>
        <w:t xml:space="preserve"> zgodnie z zasadami rachunkowości</w:t>
      </w:r>
      <w:r w:rsidR="00615262" w:rsidRPr="003469E6">
        <w:rPr>
          <w:sz w:val="22"/>
        </w:rPr>
        <w:t xml:space="preserve"> </w:t>
      </w:r>
      <w:r w:rsidR="007E1F6F" w:rsidRPr="003469E6">
        <w:rPr>
          <w:sz w:val="22"/>
        </w:rPr>
        <w:br/>
      </w:r>
      <w:r w:rsidR="00784708" w:rsidRPr="003469E6">
        <w:rPr>
          <w:sz w:val="22"/>
        </w:rPr>
        <w:t>a</w:t>
      </w:r>
      <w:r w:rsidR="00615262" w:rsidRPr="003469E6">
        <w:rPr>
          <w:sz w:val="22"/>
        </w:rPr>
        <w:t xml:space="preserve"> kosztami bezpośrednimi amortyzacji.</w:t>
      </w:r>
      <w:r w:rsidRPr="003469E6">
        <w:rPr>
          <w:sz w:val="22"/>
        </w:rPr>
        <w:t xml:space="preserve"> </w:t>
      </w:r>
    </w:p>
    <w:p w14:paraId="1D1845C1" w14:textId="77777777" w:rsidR="006B74EF" w:rsidRPr="003469E6" w:rsidRDefault="006B74EF" w:rsidP="00342639">
      <w:pPr>
        <w:spacing w:before="360" w:after="0" w:line="360" w:lineRule="auto"/>
        <w:ind w:left="993"/>
        <w:jc w:val="both"/>
        <w:rPr>
          <w:sz w:val="22"/>
        </w:rPr>
        <w:sectPr w:rsidR="006B74EF" w:rsidRPr="003469E6" w:rsidSect="00EA49A8">
          <w:headerReference w:type="default" r:id="rId23"/>
          <w:footerReference w:type="default" r:id="rId24"/>
          <w:pgSz w:w="11906" w:h="16838"/>
          <w:pgMar w:top="1559" w:right="1134" w:bottom="992" w:left="1134" w:header="340" w:footer="340" w:gutter="0"/>
          <w:cols w:space="708"/>
          <w:docGrid w:linePitch="326"/>
        </w:sectPr>
      </w:pPr>
      <w:r w:rsidRPr="003469E6">
        <w:rPr>
          <w:sz w:val="22"/>
        </w:rPr>
        <w:t xml:space="preserve">Poniżej przedstawiono schemat procesu </w:t>
      </w:r>
      <w:r w:rsidR="00D41679" w:rsidRPr="003469E6">
        <w:rPr>
          <w:sz w:val="22"/>
        </w:rPr>
        <w:t xml:space="preserve">obliczania </w:t>
      </w:r>
      <w:r w:rsidRPr="003469E6">
        <w:rPr>
          <w:sz w:val="22"/>
        </w:rPr>
        <w:t xml:space="preserve">kosztów amortyzacji określonych </w:t>
      </w:r>
      <w:r w:rsidR="00AA07B6" w:rsidRPr="003469E6">
        <w:rPr>
          <w:sz w:val="22"/>
        </w:rPr>
        <w:br/>
      </w:r>
      <w:r w:rsidRPr="003469E6">
        <w:rPr>
          <w:sz w:val="22"/>
        </w:rPr>
        <w:t>na podstawie rzeczywistego zużycia infrastruktury w</w:t>
      </w:r>
      <w:r w:rsidR="003A1AD1" w:rsidRPr="003469E6">
        <w:rPr>
          <w:sz w:val="22"/>
        </w:rPr>
        <w:t> </w:t>
      </w:r>
      <w:r w:rsidR="00B11C81" w:rsidRPr="003469E6">
        <w:rPr>
          <w:sz w:val="22"/>
        </w:rPr>
        <w:t>wyniku przejazdu pociągu.</w:t>
      </w:r>
    </w:p>
    <w:bookmarkEnd w:id="0"/>
    <w:p w14:paraId="4738C4E5" w14:textId="77777777" w:rsidR="004D763B" w:rsidRPr="003469E6" w:rsidRDefault="004D763B" w:rsidP="000F09D9">
      <w:pPr>
        <w:spacing w:after="100" w:afterAutospacing="1"/>
        <w:rPr>
          <w:noProof/>
          <w:sz w:val="22"/>
          <w:lang w:eastAsia="pl-PL"/>
        </w:rPr>
      </w:pPr>
      <w:r w:rsidRPr="003469E6">
        <w:rPr>
          <w:noProof/>
          <w:sz w:val="22"/>
          <w:lang w:eastAsia="pl-PL"/>
        </w:rPr>
        <w:lastRenderedPageBreak/>
        <w:t xml:space="preserve">Ryc. </w:t>
      </w:r>
      <w:r w:rsidRPr="003469E6">
        <w:rPr>
          <w:sz w:val="22"/>
        </w:rPr>
        <w:t xml:space="preserve">Schemat procesu obliczania kosztów amortyzacji określonych na podstawie rzeczywistego zużycia infrastruktury </w:t>
      </w:r>
      <w:proofErr w:type="gramStart"/>
      <w:r w:rsidRPr="003469E6">
        <w:rPr>
          <w:sz w:val="22"/>
        </w:rPr>
        <w:t>w  wyniku</w:t>
      </w:r>
      <w:proofErr w:type="gramEnd"/>
      <w:r w:rsidRPr="003469E6">
        <w:rPr>
          <w:sz w:val="22"/>
        </w:rPr>
        <w:t xml:space="preserve"> przejazdu pociągu</w:t>
      </w:r>
    </w:p>
    <w:p w14:paraId="6BB7787F" w14:textId="0F78538D" w:rsidR="005C7963" w:rsidRPr="003469E6" w:rsidRDefault="004D763B" w:rsidP="001057BD">
      <w:r w:rsidRPr="003469E6">
        <w:rPr>
          <w:noProof/>
          <w:lang w:eastAsia="pl-PL"/>
        </w:rPr>
        <w:drawing>
          <wp:inline distT="0" distB="0" distL="0" distR="0" wp14:anchorId="00AC745B" wp14:editId="72F8816D">
            <wp:extent cx="9334640" cy="4684467"/>
            <wp:effectExtent l="0" t="0" r="0" b="0"/>
            <wp:docPr id="423" name="Obraz 423" descr="Schemat przedstawia proces obliczania kosztów amortyzacji określonych na podstawie rzeczywistego zużycia infrastruktury w  wyniku przejazdu pociągu" title="Schemat procesu obliczania kosztów amortyzacji określonych na podstawie rzeczywistego zużycia infrastruktury w  wyniku przejazdu pociąg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5826" cy="46850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C7963" w:rsidRPr="003469E6" w:rsidSect="00B7261F">
      <w:headerReference w:type="default" r:id="rId26"/>
      <w:footerReference w:type="default" r:id="rId27"/>
      <w:pgSz w:w="16838" w:h="11906" w:orient="landscape"/>
      <w:pgMar w:top="1134" w:right="1559" w:bottom="1134" w:left="992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7A243" w14:textId="77777777" w:rsidR="002372A0" w:rsidRDefault="002372A0" w:rsidP="007435BB">
      <w:r>
        <w:separator/>
      </w:r>
    </w:p>
  </w:endnote>
  <w:endnote w:type="continuationSeparator" w:id="0">
    <w:p w14:paraId="1254BC63" w14:textId="77777777" w:rsidR="002372A0" w:rsidRDefault="002372A0" w:rsidP="0074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YInterstate Light">
    <w:altName w:val="Times New Roman"/>
    <w:charset w:val="EE"/>
    <w:family w:val="auto"/>
    <w:pitch w:val="variable"/>
    <w:sig w:usb0="00000001" w:usb1="5000206A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arnock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38680053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D94F35" w14:textId="4749C660" w:rsidR="00900641" w:rsidRPr="00900641" w:rsidRDefault="00900641">
            <w:pPr>
              <w:pStyle w:val="Stopka"/>
              <w:jc w:val="right"/>
              <w:rPr>
                <w:sz w:val="18"/>
                <w:szCs w:val="18"/>
              </w:rPr>
            </w:pPr>
            <w:r w:rsidRPr="00900641">
              <w:rPr>
                <w:sz w:val="18"/>
                <w:szCs w:val="18"/>
              </w:rPr>
              <w:t xml:space="preserve">Strona </w:t>
            </w:r>
            <w:r w:rsidRPr="00900641">
              <w:rPr>
                <w:b/>
                <w:bCs/>
                <w:sz w:val="18"/>
                <w:szCs w:val="18"/>
              </w:rPr>
              <w:fldChar w:fldCharType="begin"/>
            </w:r>
            <w:r w:rsidRPr="00900641">
              <w:rPr>
                <w:b/>
                <w:bCs/>
                <w:sz w:val="18"/>
                <w:szCs w:val="18"/>
              </w:rPr>
              <w:instrText>PAGE</w:instrText>
            </w:r>
            <w:r w:rsidRPr="00900641">
              <w:rPr>
                <w:b/>
                <w:bCs/>
                <w:sz w:val="18"/>
                <w:szCs w:val="18"/>
              </w:rPr>
              <w:fldChar w:fldCharType="separate"/>
            </w:r>
            <w:r w:rsidR="004E4C0F">
              <w:rPr>
                <w:b/>
                <w:bCs/>
                <w:noProof/>
                <w:sz w:val="18"/>
                <w:szCs w:val="18"/>
              </w:rPr>
              <w:t>3</w:t>
            </w:r>
            <w:r w:rsidRPr="00900641">
              <w:rPr>
                <w:b/>
                <w:bCs/>
                <w:sz w:val="18"/>
                <w:szCs w:val="18"/>
              </w:rPr>
              <w:fldChar w:fldCharType="end"/>
            </w:r>
            <w:r w:rsidRPr="00900641">
              <w:rPr>
                <w:sz w:val="18"/>
                <w:szCs w:val="18"/>
              </w:rPr>
              <w:t xml:space="preserve"> z </w:t>
            </w:r>
            <w:r w:rsidRPr="00900641">
              <w:rPr>
                <w:b/>
                <w:bCs/>
                <w:sz w:val="18"/>
                <w:szCs w:val="18"/>
              </w:rPr>
              <w:fldChar w:fldCharType="begin"/>
            </w:r>
            <w:r w:rsidRPr="00900641">
              <w:rPr>
                <w:b/>
                <w:bCs/>
                <w:sz w:val="18"/>
                <w:szCs w:val="18"/>
              </w:rPr>
              <w:instrText>NUMPAGES</w:instrText>
            </w:r>
            <w:r w:rsidRPr="00900641">
              <w:rPr>
                <w:b/>
                <w:bCs/>
                <w:sz w:val="18"/>
                <w:szCs w:val="18"/>
              </w:rPr>
              <w:fldChar w:fldCharType="separate"/>
            </w:r>
            <w:r w:rsidR="004E4C0F">
              <w:rPr>
                <w:b/>
                <w:bCs/>
                <w:noProof/>
                <w:sz w:val="18"/>
                <w:szCs w:val="18"/>
              </w:rPr>
              <w:t>22</w:t>
            </w:r>
            <w:r w:rsidRPr="0090064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0B3A64" w14:textId="4739F7A1" w:rsidR="00F74B9A" w:rsidRPr="00B67D11" w:rsidRDefault="00F74B9A" w:rsidP="00E61F60">
    <w:pPr>
      <w:tabs>
        <w:tab w:val="right" w:pos="1400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5A731" w14:textId="6E42393E" w:rsidR="00F74B9A" w:rsidRPr="00B67D11" w:rsidRDefault="00F74B9A" w:rsidP="00E61F60">
    <w:pPr>
      <w:tabs>
        <w:tab w:val="right" w:pos="14002"/>
      </w:tabs>
    </w:pPr>
    <w:r>
      <w:rPr>
        <w:sz w:val="20"/>
      </w:rPr>
      <w:tab/>
    </w:r>
    <w:r w:rsidRPr="002E7024">
      <w:rPr>
        <w:sz w:val="20"/>
      </w:rPr>
      <w:t xml:space="preserve">Strona </w:t>
    </w:r>
    <w:r w:rsidRPr="002E7024">
      <w:rPr>
        <w:sz w:val="20"/>
      </w:rPr>
      <w:fldChar w:fldCharType="begin"/>
    </w:r>
    <w:r w:rsidRPr="002E7024">
      <w:rPr>
        <w:sz w:val="20"/>
      </w:rPr>
      <w:instrText xml:space="preserve"> PAGE </w:instrText>
    </w:r>
    <w:r w:rsidRPr="002E7024">
      <w:rPr>
        <w:sz w:val="20"/>
      </w:rPr>
      <w:fldChar w:fldCharType="separate"/>
    </w:r>
    <w:r w:rsidR="004E4C0F">
      <w:rPr>
        <w:noProof/>
        <w:sz w:val="20"/>
      </w:rPr>
      <w:t>4</w:t>
    </w:r>
    <w:r w:rsidRPr="002E7024">
      <w:rPr>
        <w:sz w:val="20"/>
      </w:rPr>
      <w:fldChar w:fldCharType="end"/>
    </w:r>
    <w:r w:rsidRPr="002E7024">
      <w:rPr>
        <w:sz w:val="20"/>
      </w:rPr>
      <w:t xml:space="preserve"> z </w:t>
    </w:r>
    <w:r w:rsidRPr="002E7024">
      <w:rPr>
        <w:sz w:val="20"/>
      </w:rPr>
      <w:fldChar w:fldCharType="begin"/>
    </w:r>
    <w:r w:rsidRPr="002E7024">
      <w:rPr>
        <w:sz w:val="20"/>
      </w:rPr>
      <w:instrText xml:space="preserve"> NUMPAGES </w:instrText>
    </w:r>
    <w:r w:rsidRPr="002E7024">
      <w:rPr>
        <w:sz w:val="20"/>
      </w:rPr>
      <w:fldChar w:fldCharType="separate"/>
    </w:r>
    <w:r w:rsidR="004E4C0F">
      <w:rPr>
        <w:noProof/>
        <w:sz w:val="20"/>
      </w:rPr>
      <w:t>22</w:t>
    </w:r>
    <w:r w:rsidRPr="002E7024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74402216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011370837"/>
          <w:docPartObj>
            <w:docPartGallery w:val="Page Numbers (Top of Page)"/>
            <w:docPartUnique/>
          </w:docPartObj>
        </w:sdtPr>
        <w:sdtEndPr/>
        <w:sdtContent>
          <w:p w14:paraId="35EDCB35" w14:textId="781C1EBE" w:rsidR="00900641" w:rsidRPr="00900641" w:rsidRDefault="00900641">
            <w:pPr>
              <w:pStyle w:val="Stopka"/>
              <w:jc w:val="right"/>
              <w:rPr>
                <w:sz w:val="20"/>
                <w:szCs w:val="20"/>
              </w:rPr>
            </w:pPr>
            <w:r w:rsidRPr="00900641">
              <w:rPr>
                <w:sz w:val="18"/>
                <w:szCs w:val="18"/>
              </w:rPr>
              <w:t xml:space="preserve">Strona </w:t>
            </w:r>
            <w:r w:rsidRPr="00900641">
              <w:rPr>
                <w:b/>
                <w:bCs/>
                <w:sz w:val="18"/>
                <w:szCs w:val="18"/>
              </w:rPr>
              <w:fldChar w:fldCharType="begin"/>
            </w:r>
            <w:r w:rsidRPr="00900641">
              <w:rPr>
                <w:b/>
                <w:bCs/>
                <w:sz w:val="18"/>
                <w:szCs w:val="18"/>
              </w:rPr>
              <w:instrText>PAGE</w:instrText>
            </w:r>
            <w:r w:rsidRPr="00900641">
              <w:rPr>
                <w:b/>
                <w:bCs/>
                <w:sz w:val="18"/>
                <w:szCs w:val="18"/>
              </w:rPr>
              <w:fldChar w:fldCharType="separate"/>
            </w:r>
            <w:r w:rsidR="004E4C0F">
              <w:rPr>
                <w:b/>
                <w:bCs/>
                <w:noProof/>
                <w:sz w:val="18"/>
                <w:szCs w:val="18"/>
              </w:rPr>
              <w:t>8</w:t>
            </w:r>
            <w:r w:rsidRPr="00900641">
              <w:rPr>
                <w:b/>
                <w:bCs/>
                <w:sz w:val="18"/>
                <w:szCs w:val="18"/>
              </w:rPr>
              <w:fldChar w:fldCharType="end"/>
            </w:r>
            <w:r w:rsidRPr="00900641">
              <w:rPr>
                <w:sz w:val="18"/>
                <w:szCs w:val="18"/>
              </w:rPr>
              <w:t xml:space="preserve"> z </w:t>
            </w:r>
            <w:r w:rsidRPr="00900641">
              <w:rPr>
                <w:b/>
                <w:bCs/>
                <w:sz w:val="18"/>
                <w:szCs w:val="18"/>
              </w:rPr>
              <w:fldChar w:fldCharType="begin"/>
            </w:r>
            <w:r w:rsidRPr="00900641">
              <w:rPr>
                <w:b/>
                <w:bCs/>
                <w:sz w:val="18"/>
                <w:szCs w:val="18"/>
              </w:rPr>
              <w:instrText>NUMPAGES</w:instrText>
            </w:r>
            <w:r w:rsidRPr="00900641">
              <w:rPr>
                <w:b/>
                <w:bCs/>
                <w:sz w:val="18"/>
                <w:szCs w:val="18"/>
              </w:rPr>
              <w:fldChar w:fldCharType="separate"/>
            </w:r>
            <w:r w:rsidR="004E4C0F">
              <w:rPr>
                <w:b/>
                <w:bCs/>
                <w:noProof/>
                <w:sz w:val="18"/>
                <w:szCs w:val="18"/>
              </w:rPr>
              <w:t>22</w:t>
            </w:r>
            <w:r w:rsidRPr="0090064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72DDEAE" w14:textId="2B86AA20" w:rsidR="00F74B9A" w:rsidRPr="00B67D11" w:rsidRDefault="00F74B9A" w:rsidP="00E61F60">
    <w:pPr>
      <w:tabs>
        <w:tab w:val="right" w:pos="14002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951AE" w14:textId="6D3829C7" w:rsidR="00F74B9A" w:rsidRPr="00B67D11" w:rsidRDefault="00F74B9A" w:rsidP="00E61F60">
    <w:pPr>
      <w:tabs>
        <w:tab w:val="right" w:pos="14002"/>
      </w:tabs>
    </w:pPr>
    <w:r>
      <w:rPr>
        <w:sz w:val="20"/>
      </w:rPr>
      <w:tab/>
    </w:r>
    <w:r w:rsidRPr="002E7024">
      <w:rPr>
        <w:sz w:val="20"/>
      </w:rPr>
      <w:t xml:space="preserve">Strona </w:t>
    </w:r>
    <w:r w:rsidRPr="002E7024">
      <w:rPr>
        <w:sz w:val="20"/>
      </w:rPr>
      <w:fldChar w:fldCharType="begin"/>
    </w:r>
    <w:r w:rsidRPr="002E7024">
      <w:rPr>
        <w:sz w:val="20"/>
      </w:rPr>
      <w:instrText xml:space="preserve"> PAGE </w:instrText>
    </w:r>
    <w:r w:rsidRPr="002E7024">
      <w:rPr>
        <w:sz w:val="20"/>
      </w:rPr>
      <w:fldChar w:fldCharType="separate"/>
    </w:r>
    <w:r w:rsidR="004E4C0F">
      <w:rPr>
        <w:noProof/>
        <w:sz w:val="20"/>
      </w:rPr>
      <w:t>9</w:t>
    </w:r>
    <w:r w:rsidRPr="002E7024">
      <w:rPr>
        <w:sz w:val="20"/>
      </w:rPr>
      <w:fldChar w:fldCharType="end"/>
    </w:r>
    <w:r w:rsidRPr="002E7024">
      <w:rPr>
        <w:sz w:val="20"/>
      </w:rPr>
      <w:t xml:space="preserve"> z </w:t>
    </w:r>
    <w:r w:rsidRPr="002E7024">
      <w:rPr>
        <w:sz w:val="20"/>
      </w:rPr>
      <w:fldChar w:fldCharType="begin"/>
    </w:r>
    <w:r w:rsidRPr="002E7024">
      <w:rPr>
        <w:sz w:val="20"/>
      </w:rPr>
      <w:instrText xml:space="preserve"> NUMPAGES </w:instrText>
    </w:r>
    <w:r w:rsidRPr="002E7024">
      <w:rPr>
        <w:sz w:val="20"/>
      </w:rPr>
      <w:fldChar w:fldCharType="separate"/>
    </w:r>
    <w:r w:rsidR="004E4C0F">
      <w:rPr>
        <w:noProof/>
        <w:sz w:val="20"/>
      </w:rPr>
      <w:t>22</w:t>
    </w:r>
    <w:r w:rsidRPr="002E7024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D5671" w14:textId="3AAF75F1" w:rsidR="00F74B9A" w:rsidRPr="00B67D11" w:rsidRDefault="00F74B9A" w:rsidP="00E61F60">
    <w:pPr>
      <w:tabs>
        <w:tab w:val="right" w:pos="14002"/>
      </w:tabs>
    </w:pPr>
    <w:r>
      <w:rPr>
        <w:sz w:val="20"/>
      </w:rPr>
      <w:tab/>
    </w:r>
    <w:r w:rsidRPr="002E7024">
      <w:rPr>
        <w:sz w:val="20"/>
      </w:rPr>
      <w:t xml:space="preserve">Strona </w:t>
    </w:r>
    <w:r w:rsidRPr="002E7024">
      <w:rPr>
        <w:sz w:val="20"/>
      </w:rPr>
      <w:fldChar w:fldCharType="begin"/>
    </w:r>
    <w:r w:rsidRPr="002E7024">
      <w:rPr>
        <w:sz w:val="20"/>
      </w:rPr>
      <w:instrText xml:space="preserve"> PAGE </w:instrText>
    </w:r>
    <w:r w:rsidRPr="002E7024">
      <w:rPr>
        <w:sz w:val="20"/>
      </w:rPr>
      <w:fldChar w:fldCharType="separate"/>
    </w:r>
    <w:r w:rsidR="004E4C0F">
      <w:rPr>
        <w:noProof/>
        <w:sz w:val="20"/>
      </w:rPr>
      <w:t>21</w:t>
    </w:r>
    <w:r w:rsidRPr="002E7024">
      <w:rPr>
        <w:sz w:val="20"/>
      </w:rPr>
      <w:fldChar w:fldCharType="end"/>
    </w:r>
    <w:r w:rsidRPr="002E7024">
      <w:rPr>
        <w:sz w:val="20"/>
      </w:rPr>
      <w:t xml:space="preserve"> z </w:t>
    </w:r>
    <w:r w:rsidRPr="002E7024">
      <w:rPr>
        <w:sz w:val="20"/>
      </w:rPr>
      <w:fldChar w:fldCharType="begin"/>
    </w:r>
    <w:r w:rsidRPr="002E7024">
      <w:rPr>
        <w:sz w:val="20"/>
      </w:rPr>
      <w:instrText xml:space="preserve"> NUMPAGES </w:instrText>
    </w:r>
    <w:r w:rsidRPr="002E7024">
      <w:rPr>
        <w:sz w:val="20"/>
      </w:rPr>
      <w:fldChar w:fldCharType="separate"/>
    </w:r>
    <w:r w:rsidR="004E4C0F">
      <w:rPr>
        <w:noProof/>
        <w:sz w:val="20"/>
      </w:rPr>
      <w:t>22</w:t>
    </w:r>
    <w:r w:rsidRPr="002E7024">
      <w:rPr>
        <w:sz w:val="2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54452270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599147873"/>
          <w:docPartObj>
            <w:docPartGallery w:val="Page Numbers (Top of Page)"/>
            <w:docPartUnique/>
          </w:docPartObj>
        </w:sdtPr>
        <w:sdtEndPr/>
        <w:sdtContent>
          <w:p w14:paraId="1DCBC6BA" w14:textId="5E75FF0B" w:rsidR="0070304B" w:rsidRPr="0070304B" w:rsidRDefault="0070304B">
            <w:pPr>
              <w:pStyle w:val="Stopka"/>
              <w:jc w:val="right"/>
              <w:rPr>
                <w:sz w:val="20"/>
                <w:szCs w:val="20"/>
              </w:rPr>
            </w:pPr>
            <w:r w:rsidRPr="0070304B">
              <w:rPr>
                <w:sz w:val="20"/>
                <w:szCs w:val="20"/>
              </w:rPr>
              <w:t xml:space="preserve">Strona </w:t>
            </w:r>
            <w:r w:rsidRPr="0070304B">
              <w:rPr>
                <w:b/>
                <w:bCs/>
                <w:sz w:val="20"/>
                <w:szCs w:val="20"/>
              </w:rPr>
              <w:fldChar w:fldCharType="begin"/>
            </w:r>
            <w:r w:rsidRPr="0070304B">
              <w:rPr>
                <w:b/>
                <w:bCs/>
                <w:sz w:val="20"/>
                <w:szCs w:val="20"/>
              </w:rPr>
              <w:instrText>PAGE</w:instrText>
            </w:r>
            <w:r w:rsidRPr="0070304B">
              <w:rPr>
                <w:b/>
                <w:bCs/>
                <w:sz w:val="20"/>
                <w:szCs w:val="20"/>
              </w:rPr>
              <w:fldChar w:fldCharType="separate"/>
            </w:r>
            <w:r w:rsidR="004E4C0F">
              <w:rPr>
                <w:b/>
                <w:bCs/>
                <w:noProof/>
                <w:sz w:val="20"/>
                <w:szCs w:val="20"/>
              </w:rPr>
              <w:t>22</w:t>
            </w:r>
            <w:r w:rsidRPr="0070304B">
              <w:rPr>
                <w:b/>
                <w:bCs/>
                <w:sz w:val="20"/>
                <w:szCs w:val="20"/>
              </w:rPr>
              <w:fldChar w:fldCharType="end"/>
            </w:r>
            <w:r w:rsidRPr="0070304B">
              <w:rPr>
                <w:sz w:val="20"/>
                <w:szCs w:val="20"/>
              </w:rPr>
              <w:t xml:space="preserve"> z </w:t>
            </w:r>
            <w:r w:rsidRPr="0070304B">
              <w:rPr>
                <w:b/>
                <w:bCs/>
                <w:sz w:val="20"/>
                <w:szCs w:val="20"/>
              </w:rPr>
              <w:fldChar w:fldCharType="begin"/>
            </w:r>
            <w:r w:rsidRPr="0070304B">
              <w:rPr>
                <w:b/>
                <w:bCs/>
                <w:sz w:val="20"/>
                <w:szCs w:val="20"/>
              </w:rPr>
              <w:instrText>NUMPAGES</w:instrText>
            </w:r>
            <w:r w:rsidRPr="0070304B">
              <w:rPr>
                <w:b/>
                <w:bCs/>
                <w:sz w:val="20"/>
                <w:szCs w:val="20"/>
              </w:rPr>
              <w:fldChar w:fldCharType="separate"/>
            </w:r>
            <w:r w:rsidR="004E4C0F">
              <w:rPr>
                <w:b/>
                <w:bCs/>
                <w:noProof/>
                <w:sz w:val="20"/>
                <w:szCs w:val="20"/>
              </w:rPr>
              <w:t>22</w:t>
            </w:r>
            <w:r w:rsidRPr="0070304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3F5C5BE" w14:textId="17C43352" w:rsidR="00F74B9A" w:rsidRPr="000D4241" w:rsidRDefault="00F74B9A" w:rsidP="00DE17BF">
    <w:pPr>
      <w:pStyle w:val="Stopka"/>
      <w:tabs>
        <w:tab w:val="clear" w:pos="4536"/>
        <w:tab w:val="clear" w:pos="9072"/>
        <w:tab w:val="right" w:pos="140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14166" w14:textId="77777777" w:rsidR="002372A0" w:rsidRDefault="002372A0" w:rsidP="007435BB">
      <w:r>
        <w:separator/>
      </w:r>
    </w:p>
  </w:footnote>
  <w:footnote w:type="continuationSeparator" w:id="0">
    <w:p w14:paraId="4AB10661" w14:textId="77777777" w:rsidR="002372A0" w:rsidRDefault="002372A0" w:rsidP="007435BB">
      <w:r>
        <w:continuationSeparator/>
      </w:r>
    </w:p>
  </w:footnote>
  <w:footnote w:id="1">
    <w:p w14:paraId="7F73E677" w14:textId="77777777" w:rsidR="00F74B9A" w:rsidRDefault="00F74B9A" w:rsidP="00491C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5C6535">
          <w:rPr>
            <w:rStyle w:val="Hipercze"/>
          </w:rPr>
          <w:t>wyrok TSUE w sprawie C-152/12</w:t>
        </w:r>
      </w:hyperlink>
      <w:r w:rsidRPr="002D52A3">
        <w:t xml:space="preserve"> nie wskazał, że pojęcie kosztu bezpośredniego jest tożsame z pojęciem kosztu krańcowego czy też, że koszty bezpośrednie należy wyznaczać metodą kosztu krańcowego. W sprawie C-152/12</w:t>
      </w:r>
      <w:r>
        <w:t>,</w:t>
      </w:r>
      <w:r w:rsidRPr="002D52A3">
        <w:t xml:space="preserve"> TSUE poddawał ocenie prawidłowość przyjęcia do bułgarskiego krajowego porządku prawnego metody </w:t>
      </w:r>
      <w:r w:rsidRPr="002D52A3">
        <w:rPr>
          <w:color w:val="000000"/>
        </w:rPr>
        <w:t>pobierania opłat opartej na krańcowych kosztach utrzymania infrastruktury kolejowej</w:t>
      </w:r>
    </w:p>
  </w:footnote>
  <w:footnote w:id="2">
    <w:p w14:paraId="006E45BD" w14:textId="77777777" w:rsidR="00F74B9A" w:rsidRDefault="00F74B9A" w:rsidP="007435BB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jednocześnie pamiętając o zobowiązaniu wynikającym z art. 4 ust. 2 Rozporządzenia KE, w kosztach bezpośrednich nie uwzględniono nakładów inwestycyjnych, co do zwrotu których PLK nie jest zobowiązana.</w:t>
      </w:r>
    </w:p>
  </w:footnote>
  <w:footnote w:id="3">
    <w:p w14:paraId="21760275" w14:textId="77777777" w:rsidR="00F74B9A" w:rsidRPr="001622F6" w:rsidRDefault="00F74B9A" w:rsidP="009B52E9">
      <w:pPr>
        <w:pStyle w:val="Tekstprzypisudolnego"/>
        <w:rPr>
          <w:color w:val="000000" w:themeColor="text1"/>
        </w:rPr>
      </w:pPr>
      <w:r w:rsidRPr="001622F6">
        <w:rPr>
          <w:rStyle w:val="Odwoanieprzypisudolnego"/>
          <w:rFonts w:eastAsia="Calibri"/>
          <w:color w:val="000000" w:themeColor="text1"/>
          <w:sz w:val="16"/>
          <w:szCs w:val="16"/>
        </w:rPr>
        <w:footnoteRef/>
      </w:r>
      <w:r w:rsidRPr="001622F6">
        <w:rPr>
          <w:color w:val="000000" w:themeColor="text1"/>
        </w:rPr>
        <w:t xml:space="preserve"> Rozporządzenie KE nie zawiera enumeratywnego wyliczenia kosztów prowadzenia ruchu kolejowego, w tym kosztów bezpośrednich: dyżurnych ruchu, nastawniczych, zwrotniczych czy dróżników przejazdowych. Wobec powyższego, ze względów ostrożnościowych, podjęta została decyzja o wsparciu w interpretacji wyżej wymienionego </w:t>
      </w:r>
      <w:r>
        <w:rPr>
          <w:color w:val="000000" w:themeColor="text1"/>
        </w:rPr>
        <w:t>R</w:t>
      </w:r>
      <w:r w:rsidRPr="001622F6">
        <w:rPr>
          <w:color w:val="000000" w:themeColor="text1"/>
        </w:rPr>
        <w:t>ozporządzenia</w:t>
      </w:r>
      <w:r>
        <w:rPr>
          <w:color w:val="000000" w:themeColor="text1"/>
        </w:rPr>
        <w:t xml:space="preserve"> KE</w:t>
      </w:r>
      <w:r w:rsidRPr="001622F6">
        <w:rPr>
          <w:color w:val="000000" w:themeColor="text1"/>
        </w:rPr>
        <w:t xml:space="preserve"> przez Kancelarię prawną Prof. Wierzbowski &amp; Partners, poprzez realizację zadania pn.: „Jak należy rozumieć koszt bezpośredni prowadzenia ruchu tj. czy wynagrodzenie dróżników przejazdowych, nastawniczych, zwrotniczych i dyżurnych ruchu może zarządca infrastruktury kolejowej zaliczyć do kosztów bezpośrednich prowadzenia ruchu pociągów w świetle art. 4 pkt 1, art. 1, art. 3 ust. 1 i ust. 4 Rozporządzenia 2015/909”</w:t>
      </w:r>
    </w:p>
  </w:footnote>
  <w:footnote w:id="4">
    <w:p w14:paraId="47490F15" w14:textId="77777777" w:rsidR="00F74B9A" w:rsidRDefault="00F74B9A" w:rsidP="007435BB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</w:t>
      </w:r>
      <w:proofErr w:type="spellStart"/>
      <w:r>
        <w:t>Bałuch</w:t>
      </w:r>
      <w:proofErr w:type="spellEnd"/>
      <w:r>
        <w:t xml:space="preserve"> H. Metoda oceny zdatności eksploatacyjnej konstrukcji nawierzchni kolejowej „SOKON”, Centrum Naukowo-Techniczne Kolejnictwa. Warszawa 2004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B4572" w14:textId="172638D0" w:rsidR="00F74B9A" w:rsidRPr="00916DA8" w:rsidRDefault="00F74B9A" w:rsidP="00916DA8">
    <w:pPr>
      <w:pStyle w:val="Nagwek"/>
      <w:spacing w:before="0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A5705" w14:textId="1AF50C4F" w:rsidR="00F74B9A" w:rsidRPr="00916DA8" w:rsidRDefault="00F74B9A" w:rsidP="0014282B">
    <w:pPr>
      <w:pStyle w:val="Nagwek"/>
      <w:spacing w:before="0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26819" w14:textId="48D2EDA4" w:rsidR="00F74B9A" w:rsidRPr="00916DA8" w:rsidRDefault="00F74B9A" w:rsidP="001634AA">
    <w:pPr>
      <w:pStyle w:val="Nagwek"/>
      <w:tabs>
        <w:tab w:val="clear" w:pos="4536"/>
        <w:tab w:val="clear" w:pos="9072"/>
        <w:tab w:val="right" w:pos="14570"/>
      </w:tabs>
      <w:spacing w:before="0"/>
      <w:rPr>
        <w:b/>
      </w:rPr>
    </w:pPr>
    <w:r>
      <w:rPr>
        <w:b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37295" w14:textId="54FA7287" w:rsidR="00F74B9A" w:rsidRPr="00916DA8" w:rsidRDefault="00F74B9A" w:rsidP="00916DA8">
    <w:pPr>
      <w:pStyle w:val="Nagwek"/>
      <w:spacing w:before="0"/>
      <w:rPr>
        <w:b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819A3" w14:textId="2083347F" w:rsidR="00F74B9A" w:rsidRPr="001057BD" w:rsidRDefault="00F74B9A" w:rsidP="001057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3182"/>
    <w:multiLevelType w:val="multilevel"/>
    <w:tmpl w:val="215AF1E0"/>
    <w:lvl w:ilvl="0">
      <w:start w:val="1"/>
      <w:numFmt w:val="decimal"/>
      <w:pStyle w:val="DZPNaglowek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268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1" w15:restartNumberingAfterBreak="0">
    <w:nsid w:val="03D64520"/>
    <w:multiLevelType w:val="hybridMultilevel"/>
    <w:tmpl w:val="80525184"/>
    <w:lvl w:ilvl="0" w:tplc="0415001B">
      <w:start w:val="1"/>
      <w:numFmt w:val="lowerRoman"/>
      <w:lvlText w:val="%1."/>
      <w:lvlJc w:val="right"/>
      <w:pPr>
        <w:ind w:left="2487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CE723A"/>
    <w:multiLevelType w:val="hybridMultilevel"/>
    <w:tmpl w:val="F1DC4992"/>
    <w:lvl w:ilvl="0" w:tplc="7EF4CF6C">
      <w:start w:val="1"/>
      <w:numFmt w:val="decimal"/>
      <w:lvlText w:val="%1)"/>
      <w:lvlJc w:val="left"/>
      <w:pPr>
        <w:ind w:left="-277" w:hanging="360"/>
      </w:pPr>
      <w:rPr>
        <w:rFonts w:ascii="Arial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83" w:hanging="360"/>
      </w:pPr>
      <w:rPr>
        <w:rFonts w:ascii="Wingdings" w:hAnsi="Wingdings" w:hint="default"/>
      </w:rPr>
    </w:lvl>
  </w:abstractNum>
  <w:abstractNum w:abstractNumId="3" w15:restartNumberingAfterBreak="0">
    <w:nsid w:val="0A267A00"/>
    <w:multiLevelType w:val="hybridMultilevel"/>
    <w:tmpl w:val="393E7586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52E0B"/>
    <w:multiLevelType w:val="hybridMultilevel"/>
    <w:tmpl w:val="3AC62C88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10332"/>
    <w:multiLevelType w:val="hybridMultilevel"/>
    <w:tmpl w:val="AAA0358C"/>
    <w:lvl w:ilvl="0" w:tplc="85FCBC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0E713957"/>
    <w:multiLevelType w:val="hybridMultilevel"/>
    <w:tmpl w:val="DBF26C34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20915"/>
    <w:multiLevelType w:val="hybridMultilevel"/>
    <w:tmpl w:val="45DA1CB6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0B">
      <w:start w:val="1"/>
      <w:numFmt w:val="bullet"/>
      <w:lvlText w:val=""/>
      <w:lvlJc w:val="left"/>
      <w:pPr>
        <w:ind w:left="285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3392EDD"/>
    <w:multiLevelType w:val="hybridMultilevel"/>
    <w:tmpl w:val="FBFC98FA"/>
    <w:lvl w:ilvl="0" w:tplc="3014D07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070B91"/>
    <w:multiLevelType w:val="hybridMultilevel"/>
    <w:tmpl w:val="C480F72A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F0A85"/>
    <w:multiLevelType w:val="hybridMultilevel"/>
    <w:tmpl w:val="80525184"/>
    <w:lvl w:ilvl="0" w:tplc="0415001B">
      <w:start w:val="1"/>
      <w:numFmt w:val="lowerRoman"/>
      <w:lvlText w:val="%1."/>
      <w:lvlJc w:val="righ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18633F72"/>
    <w:multiLevelType w:val="hybridMultilevel"/>
    <w:tmpl w:val="DE28443E"/>
    <w:lvl w:ilvl="0" w:tplc="8A56A910">
      <w:start w:val="1"/>
      <w:numFmt w:val="decimal"/>
      <w:lvlText w:val="%1)"/>
      <w:lvlJc w:val="left"/>
      <w:pPr>
        <w:ind w:left="783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 w15:restartNumberingAfterBreak="0">
    <w:nsid w:val="197314D7"/>
    <w:multiLevelType w:val="hybridMultilevel"/>
    <w:tmpl w:val="1910BB94"/>
    <w:lvl w:ilvl="0" w:tplc="2CCE489C">
      <w:start w:val="1"/>
      <w:numFmt w:val="decimal"/>
      <w:lvlText w:val="%1)"/>
      <w:lvlJc w:val="left"/>
      <w:pPr>
        <w:ind w:left="1495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1ADE747A"/>
    <w:multiLevelType w:val="hybridMultilevel"/>
    <w:tmpl w:val="94480CF2"/>
    <w:lvl w:ilvl="0" w:tplc="AB3A5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546A39"/>
    <w:multiLevelType w:val="hybridMultilevel"/>
    <w:tmpl w:val="A9D2551A"/>
    <w:lvl w:ilvl="0" w:tplc="85FCB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3C3593"/>
    <w:multiLevelType w:val="hybridMultilevel"/>
    <w:tmpl w:val="216CA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D2AC4F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9D376A"/>
    <w:multiLevelType w:val="hybridMultilevel"/>
    <w:tmpl w:val="54862F78"/>
    <w:lvl w:ilvl="0" w:tplc="E07A2A62">
      <w:start w:val="1"/>
      <w:numFmt w:val="decimal"/>
      <w:lvlText w:val="%1)"/>
      <w:lvlJc w:val="left"/>
      <w:pPr>
        <w:ind w:left="713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17" w15:restartNumberingAfterBreak="0">
    <w:nsid w:val="1DD239F5"/>
    <w:multiLevelType w:val="hybridMultilevel"/>
    <w:tmpl w:val="3C5C1478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C82058"/>
    <w:multiLevelType w:val="hybridMultilevel"/>
    <w:tmpl w:val="7E10C4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78084A"/>
    <w:multiLevelType w:val="hybridMultilevel"/>
    <w:tmpl w:val="B9C40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E47E57"/>
    <w:multiLevelType w:val="hybridMultilevel"/>
    <w:tmpl w:val="B366C4B4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B01135"/>
    <w:multiLevelType w:val="hybridMultilevel"/>
    <w:tmpl w:val="82184B14"/>
    <w:lvl w:ilvl="0" w:tplc="3C6EBDC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3286ED9"/>
    <w:multiLevelType w:val="hybridMultilevel"/>
    <w:tmpl w:val="C4D0F98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AD2AC4F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8C4205"/>
    <w:multiLevelType w:val="hybridMultilevel"/>
    <w:tmpl w:val="E17CFBD4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A07E0C"/>
    <w:multiLevelType w:val="hybridMultilevel"/>
    <w:tmpl w:val="8C66C34C"/>
    <w:lvl w:ilvl="0" w:tplc="DE7277E6">
      <w:start w:val="1"/>
      <w:numFmt w:val="decimal"/>
      <w:lvlText w:val="%1)"/>
      <w:lvlJc w:val="left"/>
      <w:pPr>
        <w:ind w:left="24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3140" w:hanging="360"/>
      </w:pPr>
    </w:lvl>
    <w:lvl w:ilvl="2" w:tplc="0415001B" w:tentative="1">
      <w:start w:val="1"/>
      <w:numFmt w:val="lowerRoman"/>
      <w:lvlText w:val="%3."/>
      <w:lvlJc w:val="right"/>
      <w:pPr>
        <w:ind w:left="3860" w:hanging="180"/>
      </w:pPr>
    </w:lvl>
    <w:lvl w:ilvl="3" w:tplc="0415000F" w:tentative="1">
      <w:start w:val="1"/>
      <w:numFmt w:val="decimal"/>
      <w:lvlText w:val="%4."/>
      <w:lvlJc w:val="left"/>
      <w:pPr>
        <w:ind w:left="4580" w:hanging="360"/>
      </w:pPr>
    </w:lvl>
    <w:lvl w:ilvl="4" w:tplc="04150019" w:tentative="1">
      <w:start w:val="1"/>
      <w:numFmt w:val="lowerLetter"/>
      <w:lvlText w:val="%5."/>
      <w:lvlJc w:val="left"/>
      <w:pPr>
        <w:ind w:left="5300" w:hanging="360"/>
      </w:pPr>
    </w:lvl>
    <w:lvl w:ilvl="5" w:tplc="0415001B" w:tentative="1">
      <w:start w:val="1"/>
      <w:numFmt w:val="lowerRoman"/>
      <w:lvlText w:val="%6."/>
      <w:lvlJc w:val="right"/>
      <w:pPr>
        <w:ind w:left="6020" w:hanging="180"/>
      </w:pPr>
    </w:lvl>
    <w:lvl w:ilvl="6" w:tplc="0415000F" w:tentative="1">
      <w:start w:val="1"/>
      <w:numFmt w:val="decimal"/>
      <w:lvlText w:val="%7."/>
      <w:lvlJc w:val="left"/>
      <w:pPr>
        <w:ind w:left="6740" w:hanging="360"/>
      </w:pPr>
    </w:lvl>
    <w:lvl w:ilvl="7" w:tplc="04150019" w:tentative="1">
      <w:start w:val="1"/>
      <w:numFmt w:val="lowerLetter"/>
      <w:lvlText w:val="%8."/>
      <w:lvlJc w:val="left"/>
      <w:pPr>
        <w:ind w:left="7460" w:hanging="360"/>
      </w:pPr>
    </w:lvl>
    <w:lvl w:ilvl="8" w:tplc="0415001B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25" w15:restartNumberingAfterBreak="0">
    <w:nsid w:val="2E791FA8"/>
    <w:multiLevelType w:val="hybridMultilevel"/>
    <w:tmpl w:val="DA3E0928"/>
    <w:lvl w:ilvl="0" w:tplc="7EF4CF6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ECACEDA">
      <w:start w:val="1"/>
      <w:numFmt w:val="decimal"/>
      <w:lvlText w:val="b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F1544"/>
    <w:multiLevelType w:val="hybridMultilevel"/>
    <w:tmpl w:val="96861540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917DF0"/>
    <w:multiLevelType w:val="hybridMultilevel"/>
    <w:tmpl w:val="8A9CE834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170221"/>
    <w:multiLevelType w:val="multilevel"/>
    <w:tmpl w:val="579EA5CE"/>
    <w:numStyleLink w:val="Styl1"/>
  </w:abstractNum>
  <w:abstractNum w:abstractNumId="29" w15:restartNumberingAfterBreak="0">
    <w:nsid w:val="34D21462"/>
    <w:multiLevelType w:val="hybridMultilevel"/>
    <w:tmpl w:val="482C25E8"/>
    <w:lvl w:ilvl="0" w:tplc="AB3A5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BA4D81"/>
    <w:multiLevelType w:val="multilevel"/>
    <w:tmpl w:val="423ED57C"/>
    <w:lvl w:ilvl="0">
      <w:start w:val="1"/>
      <w:numFmt w:val="decimal"/>
      <w:lvlText w:val="%1)"/>
      <w:lvlJc w:val="left"/>
      <w:rPr>
        <w:rFonts w:ascii="Arial" w:hAnsi="Arial" w:hint="default"/>
        <w:b w:val="0"/>
        <w:bCs w:val="0"/>
        <w:i w:val="0"/>
        <w:iCs w:val="0"/>
        <w:smallCaps w:val="0"/>
        <w:strike w:val="0"/>
        <w:dstrike w:val="0"/>
        <w:color w:val="000000" w:themeColor="text1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6C55BB2"/>
    <w:multiLevelType w:val="hybridMultilevel"/>
    <w:tmpl w:val="21B43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A874EF"/>
    <w:multiLevelType w:val="hybridMultilevel"/>
    <w:tmpl w:val="6EE247FE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F1464D"/>
    <w:multiLevelType w:val="hybridMultilevel"/>
    <w:tmpl w:val="72C45F88"/>
    <w:lvl w:ilvl="0" w:tplc="28F23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AB5203"/>
    <w:multiLevelType w:val="hybridMultilevel"/>
    <w:tmpl w:val="E5BCFBA8"/>
    <w:lvl w:ilvl="0" w:tplc="7EF4CF6C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D4B346A"/>
    <w:multiLevelType w:val="hybridMultilevel"/>
    <w:tmpl w:val="13585B24"/>
    <w:lvl w:ilvl="0" w:tplc="3860388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755F79"/>
    <w:multiLevelType w:val="hybridMultilevel"/>
    <w:tmpl w:val="D8BC56CE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D4BC2"/>
    <w:multiLevelType w:val="hybridMultilevel"/>
    <w:tmpl w:val="1FE019E4"/>
    <w:lvl w:ilvl="0" w:tplc="3860388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3E0062"/>
    <w:multiLevelType w:val="hybridMultilevel"/>
    <w:tmpl w:val="4A5623CC"/>
    <w:lvl w:ilvl="0" w:tplc="85FCBCBC">
      <w:start w:val="1"/>
      <w:numFmt w:val="bullet"/>
      <w:lvlText w:val=""/>
      <w:lvlJc w:val="left"/>
      <w:pPr>
        <w:ind w:left="-2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83" w:hanging="360"/>
      </w:pPr>
      <w:rPr>
        <w:rFonts w:ascii="Wingdings" w:hAnsi="Wingdings" w:hint="default"/>
      </w:rPr>
    </w:lvl>
  </w:abstractNum>
  <w:abstractNum w:abstractNumId="39" w15:restartNumberingAfterBreak="0">
    <w:nsid w:val="480A760C"/>
    <w:multiLevelType w:val="hybridMultilevel"/>
    <w:tmpl w:val="1936798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481F17E5"/>
    <w:multiLevelType w:val="hybridMultilevel"/>
    <w:tmpl w:val="B3EE4170"/>
    <w:lvl w:ilvl="0" w:tplc="7EF4CF6C">
      <w:start w:val="1"/>
      <w:numFmt w:val="decimal"/>
      <w:lvlText w:val="%1)"/>
      <w:lvlJc w:val="left"/>
      <w:pPr>
        <w:ind w:left="785" w:hanging="360"/>
      </w:pPr>
      <w:rPr>
        <w:rFonts w:ascii="Arial" w:hAnsi="Arial" w:cs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1" w15:restartNumberingAfterBreak="0">
    <w:nsid w:val="4C726EA5"/>
    <w:multiLevelType w:val="hybridMultilevel"/>
    <w:tmpl w:val="73FC0EFA"/>
    <w:lvl w:ilvl="0" w:tplc="F5FEA80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91266B"/>
    <w:multiLevelType w:val="hybridMultilevel"/>
    <w:tmpl w:val="795ACF10"/>
    <w:lvl w:ilvl="0" w:tplc="3F4A71C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C36271"/>
    <w:multiLevelType w:val="hybridMultilevel"/>
    <w:tmpl w:val="A08A7CF8"/>
    <w:lvl w:ilvl="0" w:tplc="B7D8530A">
      <w:start w:val="1"/>
      <w:numFmt w:val="decimal"/>
      <w:lvlText w:val="%1)"/>
      <w:lvlJc w:val="left"/>
      <w:pPr>
        <w:ind w:left="1713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 w15:restartNumberingAfterBreak="0">
    <w:nsid w:val="59A974AD"/>
    <w:multiLevelType w:val="hybridMultilevel"/>
    <w:tmpl w:val="CF3A639A"/>
    <w:lvl w:ilvl="0" w:tplc="85FCB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E53BE9"/>
    <w:multiLevelType w:val="hybridMultilevel"/>
    <w:tmpl w:val="1B780E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787DCD"/>
    <w:multiLevelType w:val="multilevel"/>
    <w:tmpl w:val="579EA5CE"/>
    <w:styleLink w:val="Styl1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5E6171D3"/>
    <w:multiLevelType w:val="hybridMultilevel"/>
    <w:tmpl w:val="E6F26228"/>
    <w:lvl w:ilvl="0" w:tplc="6A8A900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6F5823"/>
    <w:multiLevelType w:val="hybridMultilevel"/>
    <w:tmpl w:val="DC6E1ECA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E9787F"/>
    <w:multiLevelType w:val="hybridMultilevel"/>
    <w:tmpl w:val="FC76F5F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7192422F"/>
    <w:multiLevelType w:val="hybridMultilevel"/>
    <w:tmpl w:val="9A289556"/>
    <w:lvl w:ilvl="0" w:tplc="AB3A5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790E7D"/>
    <w:multiLevelType w:val="hybridMultilevel"/>
    <w:tmpl w:val="26A29F74"/>
    <w:lvl w:ilvl="0" w:tplc="7F2E73C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7D1A4E"/>
    <w:multiLevelType w:val="hybridMultilevel"/>
    <w:tmpl w:val="93BE87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015549"/>
    <w:multiLevelType w:val="hybridMultilevel"/>
    <w:tmpl w:val="A5C85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C21156"/>
    <w:multiLevelType w:val="hybridMultilevel"/>
    <w:tmpl w:val="FE12B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F61D18"/>
    <w:multiLevelType w:val="hybridMultilevel"/>
    <w:tmpl w:val="93A21398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583F1A"/>
    <w:multiLevelType w:val="hybridMultilevel"/>
    <w:tmpl w:val="36A02740"/>
    <w:lvl w:ilvl="0" w:tplc="6A8A900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97175A"/>
    <w:multiLevelType w:val="hybridMultilevel"/>
    <w:tmpl w:val="17AC7C32"/>
    <w:lvl w:ilvl="0" w:tplc="7EF4CF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8"/>
  </w:num>
  <w:num w:numId="3">
    <w:abstractNumId w:val="12"/>
  </w:num>
  <w:num w:numId="4">
    <w:abstractNumId w:val="0"/>
  </w:num>
  <w:num w:numId="5">
    <w:abstractNumId w:val="44"/>
  </w:num>
  <w:num w:numId="6">
    <w:abstractNumId w:val="18"/>
  </w:num>
  <w:num w:numId="7">
    <w:abstractNumId w:val="14"/>
  </w:num>
  <w:num w:numId="8">
    <w:abstractNumId w:val="16"/>
  </w:num>
  <w:num w:numId="9">
    <w:abstractNumId w:val="24"/>
  </w:num>
  <w:num w:numId="10">
    <w:abstractNumId w:val="5"/>
  </w:num>
  <w:num w:numId="1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6"/>
  </w:num>
  <w:num w:numId="21">
    <w:abstractNumId w:val="28"/>
  </w:num>
  <w:num w:numId="22">
    <w:abstractNumId w:val="30"/>
  </w:num>
  <w:num w:numId="23">
    <w:abstractNumId w:val="20"/>
  </w:num>
  <w:num w:numId="24">
    <w:abstractNumId w:val="50"/>
  </w:num>
  <w:num w:numId="25">
    <w:abstractNumId w:val="13"/>
  </w:num>
  <w:num w:numId="26">
    <w:abstractNumId w:val="29"/>
  </w:num>
  <w:num w:numId="27">
    <w:abstractNumId w:val="37"/>
  </w:num>
  <w:num w:numId="28">
    <w:abstractNumId w:val="35"/>
  </w:num>
  <w:num w:numId="29">
    <w:abstractNumId w:val="21"/>
  </w:num>
  <w:num w:numId="30">
    <w:abstractNumId w:val="52"/>
  </w:num>
  <w:num w:numId="31">
    <w:abstractNumId w:val="31"/>
  </w:num>
  <w:num w:numId="32">
    <w:abstractNumId w:val="45"/>
  </w:num>
  <w:num w:numId="33">
    <w:abstractNumId w:val="47"/>
  </w:num>
  <w:num w:numId="34">
    <w:abstractNumId w:val="1"/>
  </w:num>
  <w:num w:numId="35">
    <w:abstractNumId w:val="33"/>
  </w:num>
  <w:num w:numId="36">
    <w:abstractNumId w:val="11"/>
  </w:num>
  <w:num w:numId="37">
    <w:abstractNumId w:val="54"/>
  </w:num>
  <w:num w:numId="38">
    <w:abstractNumId w:val="26"/>
  </w:num>
  <w:num w:numId="39">
    <w:abstractNumId w:val="43"/>
  </w:num>
  <w:num w:numId="40">
    <w:abstractNumId w:val="8"/>
  </w:num>
  <w:num w:numId="41">
    <w:abstractNumId w:val="3"/>
  </w:num>
  <w:num w:numId="42">
    <w:abstractNumId w:val="42"/>
  </w:num>
  <w:num w:numId="43">
    <w:abstractNumId w:val="4"/>
  </w:num>
  <w:num w:numId="44">
    <w:abstractNumId w:val="40"/>
  </w:num>
  <w:num w:numId="45">
    <w:abstractNumId w:val="57"/>
  </w:num>
  <w:num w:numId="46">
    <w:abstractNumId w:val="23"/>
  </w:num>
  <w:num w:numId="47">
    <w:abstractNumId w:val="55"/>
  </w:num>
  <w:num w:numId="48">
    <w:abstractNumId w:val="41"/>
  </w:num>
  <w:num w:numId="49">
    <w:abstractNumId w:val="32"/>
  </w:num>
  <w:num w:numId="50">
    <w:abstractNumId w:val="17"/>
  </w:num>
  <w:num w:numId="51">
    <w:abstractNumId w:val="7"/>
  </w:num>
  <w:num w:numId="52">
    <w:abstractNumId w:val="49"/>
  </w:num>
  <w:num w:numId="53">
    <w:abstractNumId w:val="34"/>
  </w:num>
  <w:num w:numId="54">
    <w:abstractNumId w:val="6"/>
  </w:num>
  <w:num w:numId="55">
    <w:abstractNumId w:val="48"/>
  </w:num>
  <w:num w:numId="56">
    <w:abstractNumId w:val="36"/>
  </w:num>
  <w:num w:numId="57">
    <w:abstractNumId w:val="27"/>
  </w:num>
  <w:num w:numId="58">
    <w:abstractNumId w:val="2"/>
  </w:num>
  <w:num w:numId="59">
    <w:abstractNumId w:val="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0B0A055-8B0A-4692-B22E-F5E0D179935B}"/>
  </w:docVars>
  <w:rsids>
    <w:rsidRoot w:val="001C04A1"/>
    <w:rsid w:val="000002C6"/>
    <w:rsid w:val="0000119D"/>
    <w:rsid w:val="00001A4E"/>
    <w:rsid w:val="00002DF1"/>
    <w:rsid w:val="00002F69"/>
    <w:rsid w:val="00003224"/>
    <w:rsid w:val="00004492"/>
    <w:rsid w:val="0000536E"/>
    <w:rsid w:val="00012941"/>
    <w:rsid w:val="00013914"/>
    <w:rsid w:val="00020A76"/>
    <w:rsid w:val="000211DE"/>
    <w:rsid w:val="000230ED"/>
    <w:rsid w:val="0002512B"/>
    <w:rsid w:val="00026660"/>
    <w:rsid w:val="000270CB"/>
    <w:rsid w:val="00031A40"/>
    <w:rsid w:val="00031B05"/>
    <w:rsid w:val="000322E9"/>
    <w:rsid w:val="000332E3"/>
    <w:rsid w:val="00034B17"/>
    <w:rsid w:val="000432F3"/>
    <w:rsid w:val="00044D51"/>
    <w:rsid w:val="00055D6F"/>
    <w:rsid w:val="00056796"/>
    <w:rsid w:val="00060434"/>
    <w:rsid w:val="00062247"/>
    <w:rsid w:val="000630C0"/>
    <w:rsid w:val="0006334C"/>
    <w:rsid w:val="000652D5"/>
    <w:rsid w:val="00067E40"/>
    <w:rsid w:val="00067EB1"/>
    <w:rsid w:val="00071E28"/>
    <w:rsid w:val="0007289E"/>
    <w:rsid w:val="000734B0"/>
    <w:rsid w:val="000734EC"/>
    <w:rsid w:val="00074197"/>
    <w:rsid w:val="00080981"/>
    <w:rsid w:val="0008199A"/>
    <w:rsid w:val="000837BD"/>
    <w:rsid w:val="00083DA3"/>
    <w:rsid w:val="00083EBF"/>
    <w:rsid w:val="00084B6D"/>
    <w:rsid w:val="00087513"/>
    <w:rsid w:val="00091726"/>
    <w:rsid w:val="000A076E"/>
    <w:rsid w:val="000A3477"/>
    <w:rsid w:val="000B32A1"/>
    <w:rsid w:val="000B470A"/>
    <w:rsid w:val="000B4A40"/>
    <w:rsid w:val="000B4F2E"/>
    <w:rsid w:val="000C0866"/>
    <w:rsid w:val="000C0B14"/>
    <w:rsid w:val="000C1E59"/>
    <w:rsid w:val="000C6C75"/>
    <w:rsid w:val="000D019D"/>
    <w:rsid w:val="000D09C8"/>
    <w:rsid w:val="000D22C8"/>
    <w:rsid w:val="000D2B31"/>
    <w:rsid w:val="000D2B89"/>
    <w:rsid w:val="000D4241"/>
    <w:rsid w:val="000D4602"/>
    <w:rsid w:val="000D4D4A"/>
    <w:rsid w:val="000D727A"/>
    <w:rsid w:val="000E501A"/>
    <w:rsid w:val="000E593D"/>
    <w:rsid w:val="000F09D9"/>
    <w:rsid w:val="000F13D5"/>
    <w:rsid w:val="000F2F10"/>
    <w:rsid w:val="000F6EBD"/>
    <w:rsid w:val="0010186D"/>
    <w:rsid w:val="001057BD"/>
    <w:rsid w:val="00106273"/>
    <w:rsid w:val="00106D7D"/>
    <w:rsid w:val="001072D9"/>
    <w:rsid w:val="00107714"/>
    <w:rsid w:val="00111BF2"/>
    <w:rsid w:val="001216E2"/>
    <w:rsid w:val="0012329E"/>
    <w:rsid w:val="00132E60"/>
    <w:rsid w:val="001340FE"/>
    <w:rsid w:val="00135239"/>
    <w:rsid w:val="00137AC0"/>
    <w:rsid w:val="00137E73"/>
    <w:rsid w:val="00140185"/>
    <w:rsid w:val="00141AA8"/>
    <w:rsid w:val="0014282B"/>
    <w:rsid w:val="00145434"/>
    <w:rsid w:val="0014588B"/>
    <w:rsid w:val="00150CC7"/>
    <w:rsid w:val="001524E9"/>
    <w:rsid w:val="0015376E"/>
    <w:rsid w:val="001622F6"/>
    <w:rsid w:val="001634AA"/>
    <w:rsid w:val="0016356B"/>
    <w:rsid w:val="00164F72"/>
    <w:rsid w:val="00165265"/>
    <w:rsid w:val="00165DAB"/>
    <w:rsid w:val="00165FB7"/>
    <w:rsid w:val="00166854"/>
    <w:rsid w:val="00166FCA"/>
    <w:rsid w:val="00170146"/>
    <w:rsid w:val="0017064A"/>
    <w:rsid w:val="00172508"/>
    <w:rsid w:val="00175D78"/>
    <w:rsid w:val="0018012E"/>
    <w:rsid w:val="001804A4"/>
    <w:rsid w:val="00181F8B"/>
    <w:rsid w:val="00182E64"/>
    <w:rsid w:val="00185B0A"/>
    <w:rsid w:val="00185D58"/>
    <w:rsid w:val="001868E7"/>
    <w:rsid w:val="00186FD2"/>
    <w:rsid w:val="00192331"/>
    <w:rsid w:val="00192858"/>
    <w:rsid w:val="00193599"/>
    <w:rsid w:val="0019393F"/>
    <w:rsid w:val="00196117"/>
    <w:rsid w:val="00197D7C"/>
    <w:rsid w:val="001A1C38"/>
    <w:rsid w:val="001A1E61"/>
    <w:rsid w:val="001A4EC6"/>
    <w:rsid w:val="001B26B5"/>
    <w:rsid w:val="001B543B"/>
    <w:rsid w:val="001B6923"/>
    <w:rsid w:val="001C04A1"/>
    <w:rsid w:val="001C0B3C"/>
    <w:rsid w:val="001C0E4C"/>
    <w:rsid w:val="001C2969"/>
    <w:rsid w:val="001C3460"/>
    <w:rsid w:val="001C3494"/>
    <w:rsid w:val="001C5D6D"/>
    <w:rsid w:val="001D0A22"/>
    <w:rsid w:val="001D0CB4"/>
    <w:rsid w:val="001D2204"/>
    <w:rsid w:val="001D29EF"/>
    <w:rsid w:val="001D652F"/>
    <w:rsid w:val="001D68C6"/>
    <w:rsid w:val="001D6977"/>
    <w:rsid w:val="001E0EF4"/>
    <w:rsid w:val="001E310E"/>
    <w:rsid w:val="001E36A4"/>
    <w:rsid w:val="001E56B5"/>
    <w:rsid w:val="001E5C61"/>
    <w:rsid w:val="001E7178"/>
    <w:rsid w:val="001E784F"/>
    <w:rsid w:val="001F0824"/>
    <w:rsid w:val="001F12FB"/>
    <w:rsid w:val="001F27E5"/>
    <w:rsid w:val="001F4420"/>
    <w:rsid w:val="001F4451"/>
    <w:rsid w:val="001F5784"/>
    <w:rsid w:val="00200B5B"/>
    <w:rsid w:val="00204CC2"/>
    <w:rsid w:val="00204E51"/>
    <w:rsid w:val="00210A61"/>
    <w:rsid w:val="002111CC"/>
    <w:rsid w:val="00212772"/>
    <w:rsid w:val="0021301A"/>
    <w:rsid w:val="00213032"/>
    <w:rsid w:val="00214818"/>
    <w:rsid w:val="00214FE8"/>
    <w:rsid w:val="00217907"/>
    <w:rsid w:val="00217B33"/>
    <w:rsid w:val="00220082"/>
    <w:rsid w:val="00224468"/>
    <w:rsid w:val="0022734D"/>
    <w:rsid w:val="002324BF"/>
    <w:rsid w:val="00233386"/>
    <w:rsid w:val="00234C44"/>
    <w:rsid w:val="00235103"/>
    <w:rsid w:val="002372A0"/>
    <w:rsid w:val="002420F5"/>
    <w:rsid w:val="002434B2"/>
    <w:rsid w:val="0024611E"/>
    <w:rsid w:val="002461A2"/>
    <w:rsid w:val="00246AEA"/>
    <w:rsid w:val="00246FDE"/>
    <w:rsid w:val="0024774A"/>
    <w:rsid w:val="00250D9E"/>
    <w:rsid w:val="00251538"/>
    <w:rsid w:val="00255ED5"/>
    <w:rsid w:val="00255F6A"/>
    <w:rsid w:val="002574CB"/>
    <w:rsid w:val="00263E78"/>
    <w:rsid w:val="00264ABA"/>
    <w:rsid w:val="00264E2A"/>
    <w:rsid w:val="00266651"/>
    <w:rsid w:val="00271CCD"/>
    <w:rsid w:val="00273F73"/>
    <w:rsid w:val="00281A41"/>
    <w:rsid w:val="00282E75"/>
    <w:rsid w:val="00283DD1"/>
    <w:rsid w:val="00286B8D"/>
    <w:rsid w:val="00287651"/>
    <w:rsid w:val="002878FA"/>
    <w:rsid w:val="00287C9A"/>
    <w:rsid w:val="00287E15"/>
    <w:rsid w:val="00291706"/>
    <w:rsid w:val="002922BB"/>
    <w:rsid w:val="00295511"/>
    <w:rsid w:val="002960D9"/>
    <w:rsid w:val="002974B2"/>
    <w:rsid w:val="002A0532"/>
    <w:rsid w:val="002A7E30"/>
    <w:rsid w:val="002B2968"/>
    <w:rsid w:val="002B30CC"/>
    <w:rsid w:val="002B7F20"/>
    <w:rsid w:val="002C08F6"/>
    <w:rsid w:val="002D06C1"/>
    <w:rsid w:val="002D468B"/>
    <w:rsid w:val="002D5A60"/>
    <w:rsid w:val="002D7097"/>
    <w:rsid w:val="002E039A"/>
    <w:rsid w:val="002E3927"/>
    <w:rsid w:val="002E5E03"/>
    <w:rsid w:val="002E6F56"/>
    <w:rsid w:val="002E7024"/>
    <w:rsid w:val="002E7E68"/>
    <w:rsid w:val="002F2238"/>
    <w:rsid w:val="002F5798"/>
    <w:rsid w:val="002F61DF"/>
    <w:rsid w:val="002F62EE"/>
    <w:rsid w:val="002F6E41"/>
    <w:rsid w:val="0030038E"/>
    <w:rsid w:val="0030061C"/>
    <w:rsid w:val="00302498"/>
    <w:rsid w:val="003046E0"/>
    <w:rsid w:val="00305E6D"/>
    <w:rsid w:val="0030732A"/>
    <w:rsid w:val="0031157D"/>
    <w:rsid w:val="00311BE3"/>
    <w:rsid w:val="00312577"/>
    <w:rsid w:val="00314784"/>
    <w:rsid w:val="003168A5"/>
    <w:rsid w:val="0032394F"/>
    <w:rsid w:val="00324A05"/>
    <w:rsid w:val="00333FB6"/>
    <w:rsid w:val="0033460A"/>
    <w:rsid w:val="00334EFD"/>
    <w:rsid w:val="00337911"/>
    <w:rsid w:val="003416BD"/>
    <w:rsid w:val="00341BE9"/>
    <w:rsid w:val="00342639"/>
    <w:rsid w:val="00343BCF"/>
    <w:rsid w:val="00344C18"/>
    <w:rsid w:val="00344C9F"/>
    <w:rsid w:val="00345E83"/>
    <w:rsid w:val="00346262"/>
    <w:rsid w:val="003469E6"/>
    <w:rsid w:val="00350652"/>
    <w:rsid w:val="00352622"/>
    <w:rsid w:val="00353AC2"/>
    <w:rsid w:val="0036185E"/>
    <w:rsid w:val="0036197D"/>
    <w:rsid w:val="00361CF3"/>
    <w:rsid w:val="00363CC6"/>
    <w:rsid w:val="00366AF6"/>
    <w:rsid w:val="00370001"/>
    <w:rsid w:val="003736EA"/>
    <w:rsid w:val="00375F3D"/>
    <w:rsid w:val="003768DD"/>
    <w:rsid w:val="00377F57"/>
    <w:rsid w:val="003806C5"/>
    <w:rsid w:val="00380D83"/>
    <w:rsid w:val="0038115B"/>
    <w:rsid w:val="003814F6"/>
    <w:rsid w:val="00381BB5"/>
    <w:rsid w:val="00381C17"/>
    <w:rsid w:val="0038313C"/>
    <w:rsid w:val="00383944"/>
    <w:rsid w:val="00386447"/>
    <w:rsid w:val="00390217"/>
    <w:rsid w:val="00390EE5"/>
    <w:rsid w:val="003918E8"/>
    <w:rsid w:val="00391E2A"/>
    <w:rsid w:val="003925EF"/>
    <w:rsid w:val="00394016"/>
    <w:rsid w:val="00396E8D"/>
    <w:rsid w:val="003A09D9"/>
    <w:rsid w:val="003A1AD1"/>
    <w:rsid w:val="003A608A"/>
    <w:rsid w:val="003A69BD"/>
    <w:rsid w:val="003A7F16"/>
    <w:rsid w:val="003B2F14"/>
    <w:rsid w:val="003B3E25"/>
    <w:rsid w:val="003B4841"/>
    <w:rsid w:val="003B52CA"/>
    <w:rsid w:val="003C25C9"/>
    <w:rsid w:val="003C2A46"/>
    <w:rsid w:val="003C2C2E"/>
    <w:rsid w:val="003C2D8C"/>
    <w:rsid w:val="003C5C49"/>
    <w:rsid w:val="003C5F46"/>
    <w:rsid w:val="003C6369"/>
    <w:rsid w:val="003D25E4"/>
    <w:rsid w:val="003D2EDB"/>
    <w:rsid w:val="003D3385"/>
    <w:rsid w:val="003D5D9D"/>
    <w:rsid w:val="003D6614"/>
    <w:rsid w:val="003D6961"/>
    <w:rsid w:val="003E0617"/>
    <w:rsid w:val="003E09AC"/>
    <w:rsid w:val="003E2749"/>
    <w:rsid w:val="003E4546"/>
    <w:rsid w:val="003E68C9"/>
    <w:rsid w:val="003E6AE4"/>
    <w:rsid w:val="003E7246"/>
    <w:rsid w:val="003E72FB"/>
    <w:rsid w:val="003F2332"/>
    <w:rsid w:val="003F399A"/>
    <w:rsid w:val="003F7C78"/>
    <w:rsid w:val="00401884"/>
    <w:rsid w:val="00402458"/>
    <w:rsid w:val="00402628"/>
    <w:rsid w:val="00403B10"/>
    <w:rsid w:val="0040528E"/>
    <w:rsid w:val="00406409"/>
    <w:rsid w:val="0041244B"/>
    <w:rsid w:val="00414B08"/>
    <w:rsid w:val="00414BDD"/>
    <w:rsid w:val="004166C0"/>
    <w:rsid w:val="00417248"/>
    <w:rsid w:val="00427273"/>
    <w:rsid w:val="0043224E"/>
    <w:rsid w:val="00433D80"/>
    <w:rsid w:val="00434160"/>
    <w:rsid w:val="00435772"/>
    <w:rsid w:val="00436794"/>
    <w:rsid w:val="00440ACA"/>
    <w:rsid w:val="0044259C"/>
    <w:rsid w:val="00442E79"/>
    <w:rsid w:val="00446722"/>
    <w:rsid w:val="00450AFE"/>
    <w:rsid w:val="00454E50"/>
    <w:rsid w:val="0045568E"/>
    <w:rsid w:val="00456207"/>
    <w:rsid w:val="00456291"/>
    <w:rsid w:val="004572A2"/>
    <w:rsid w:val="004619A3"/>
    <w:rsid w:val="00461DE2"/>
    <w:rsid w:val="0046278E"/>
    <w:rsid w:val="00466977"/>
    <w:rsid w:val="00466FE3"/>
    <w:rsid w:val="004743CC"/>
    <w:rsid w:val="0047780D"/>
    <w:rsid w:val="00483D79"/>
    <w:rsid w:val="00484CE3"/>
    <w:rsid w:val="00484D95"/>
    <w:rsid w:val="004858B8"/>
    <w:rsid w:val="00486A2F"/>
    <w:rsid w:val="00486C78"/>
    <w:rsid w:val="00491C00"/>
    <w:rsid w:val="00491C1B"/>
    <w:rsid w:val="00496E3D"/>
    <w:rsid w:val="00497054"/>
    <w:rsid w:val="004A229C"/>
    <w:rsid w:val="004A273F"/>
    <w:rsid w:val="004A3302"/>
    <w:rsid w:val="004A3B29"/>
    <w:rsid w:val="004A6E53"/>
    <w:rsid w:val="004B1B2B"/>
    <w:rsid w:val="004B25F6"/>
    <w:rsid w:val="004B4E80"/>
    <w:rsid w:val="004B5596"/>
    <w:rsid w:val="004B724B"/>
    <w:rsid w:val="004B7A97"/>
    <w:rsid w:val="004C0D5F"/>
    <w:rsid w:val="004C1F2E"/>
    <w:rsid w:val="004C23EA"/>
    <w:rsid w:val="004C2525"/>
    <w:rsid w:val="004C2FA6"/>
    <w:rsid w:val="004D065B"/>
    <w:rsid w:val="004D184C"/>
    <w:rsid w:val="004D18AC"/>
    <w:rsid w:val="004D2AFF"/>
    <w:rsid w:val="004D35D2"/>
    <w:rsid w:val="004D763B"/>
    <w:rsid w:val="004E2A28"/>
    <w:rsid w:val="004E32BE"/>
    <w:rsid w:val="004E4C0F"/>
    <w:rsid w:val="004E64A2"/>
    <w:rsid w:val="004E661F"/>
    <w:rsid w:val="004E6C25"/>
    <w:rsid w:val="004F1754"/>
    <w:rsid w:val="004F2FE0"/>
    <w:rsid w:val="004F4CEE"/>
    <w:rsid w:val="004F4E34"/>
    <w:rsid w:val="004F57AC"/>
    <w:rsid w:val="00500DE0"/>
    <w:rsid w:val="00503082"/>
    <w:rsid w:val="005046A4"/>
    <w:rsid w:val="00507872"/>
    <w:rsid w:val="00507DB0"/>
    <w:rsid w:val="0051224A"/>
    <w:rsid w:val="00512935"/>
    <w:rsid w:val="00514C67"/>
    <w:rsid w:val="00514FC0"/>
    <w:rsid w:val="005160D1"/>
    <w:rsid w:val="00517470"/>
    <w:rsid w:val="00520C9C"/>
    <w:rsid w:val="00524F68"/>
    <w:rsid w:val="005252C0"/>
    <w:rsid w:val="00525D60"/>
    <w:rsid w:val="00531FAB"/>
    <w:rsid w:val="00533129"/>
    <w:rsid w:val="005334C5"/>
    <w:rsid w:val="005346ED"/>
    <w:rsid w:val="00534F4A"/>
    <w:rsid w:val="00535BDE"/>
    <w:rsid w:val="00535C51"/>
    <w:rsid w:val="00537E52"/>
    <w:rsid w:val="00537F3E"/>
    <w:rsid w:val="00542591"/>
    <w:rsid w:val="00544A04"/>
    <w:rsid w:val="00544F2C"/>
    <w:rsid w:val="0054600A"/>
    <w:rsid w:val="00546308"/>
    <w:rsid w:val="00546E10"/>
    <w:rsid w:val="00550927"/>
    <w:rsid w:val="0055164E"/>
    <w:rsid w:val="00551A92"/>
    <w:rsid w:val="00552E1B"/>
    <w:rsid w:val="00553B44"/>
    <w:rsid w:val="00556363"/>
    <w:rsid w:val="00556F12"/>
    <w:rsid w:val="00560DCF"/>
    <w:rsid w:val="00562E89"/>
    <w:rsid w:val="00563523"/>
    <w:rsid w:val="00564747"/>
    <w:rsid w:val="00564BF9"/>
    <w:rsid w:val="00565B02"/>
    <w:rsid w:val="00565CC9"/>
    <w:rsid w:val="00566941"/>
    <w:rsid w:val="0057018F"/>
    <w:rsid w:val="005777F0"/>
    <w:rsid w:val="00585A46"/>
    <w:rsid w:val="00587E6E"/>
    <w:rsid w:val="005936AE"/>
    <w:rsid w:val="0059640C"/>
    <w:rsid w:val="00596606"/>
    <w:rsid w:val="005A04AA"/>
    <w:rsid w:val="005A05BC"/>
    <w:rsid w:val="005A38C7"/>
    <w:rsid w:val="005A4FAB"/>
    <w:rsid w:val="005A7DF1"/>
    <w:rsid w:val="005B131F"/>
    <w:rsid w:val="005B27E6"/>
    <w:rsid w:val="005B3EE4"/>
    <w:rsid w:val="005B5A7D"/>
    <w:rsid w:val="005B77F9"/>
    <w:rsid w:val="005C23DD"/>
    <w:rsid w:val="005C27FA"/>
    <w:rsid w:val="005C5AA1"/>
    <w:rsid w:val="005C78BE"/>
    <w:rsid w:val="005C7963"/>
    <w:rsid w:val="005D0E25"/>
    <w:rsid w:val="005D15BF"/>
    <w:rsid w:val="005D2348"/>
    <w:rsid w:val="005D2A76"/>
    <w:rsid w:val="005D63E1"/>
    <w:rsid w:val="005D657F"/>
    <w:rsid w:val="005E0C6F"/>
    <w:rsid w:val="005E185A"/>
    <w:rsid w:val="005E3853"/>
    <w:rsid w:val="005E3854"/>
    <w:rsid w:val="005E40CD"/>
    <w:rsid w:val="005E7044"/>
    <w:rsid w:val="005F1496"/>
    <w:rsid w:val="005F4329"/>
    <w:rsid w:val="005F66DE"/>
    <w:rsid w:val="005F6BEF"/>
    <w:rsid w:val="005F7340"/>
    <w:rsid w:val="00603F91"/>
    <w:rsid w:val="006070A4"/>
    <w:rsid w:val="0061266F"/>
    <w:rsid w:val="0061338F"/>
    <w:rsid w:val="00613411"/>
    <w:rsid w:val="00614586"/>
    <w:rsid w:val="00615262"/>
    <w:rsid w:val="00617C35"/>
    <w:rsid w:val="0062278F"/>
    <w:rsid w:val="00626228"/>
    <w:rsid w:val="00627BC1"/>
    <w:rsid w:val="00630490"/>
    <w:rsid w:val="006310C0"/>
    <w:rsid w:val="00631D82"/>
    <w:rsid w:val="006351C4"/>
    <w:rsid w:val="006367A4"/>
    <w:rsid w:val="006373F9"/>
    <w:rsid w:val="00637821"/>
    <w:rsid w:val="0064040F"/>
    <w:rsid w:val="00642354"/>
    <w:rsid w:val="00644CCF"/>
    <w:rsid w:val="0064518E"/>
    <w:rsid w:val="006465E5"/>
    <w:rsid w:val="00647131"/>
    <w:rsid w:val="00651C5C"/>
    <w:rsid w:val="00652DAD"/>
    <w:rsid w:val="00652DB3"/>
    <w:rsid w:val="00653996"/>
    <w:rsid w:val="00656A83"/>
    <w:rsid w:val="00656CA4"/>
    <w:rsid w:val="006574F7"/>
    <w:rsid w:val="00660958"/>
    <w:rsid w:val="00663629"/>
    <w:rsid w:val="006642E0"/>
    <w:rsid w:val="00665A01"/>
    <w:rsid w:val="00666531"/>
    <w:rsid w:val="00666F86"/>
    <w:rsid w:val="006701E9"/>
    <w:rsid w:val="006715A2"/>
    <w:rsid w:val="0067193F"/>
    <w:rsid w:val="00675F74"/>
    <w:rsid w:val="00676003"/>
    <w:rsid w:val="00676257"/>
    <w:rsid w:val="00676D91"/>
    <w:rsid w:val="00676E23"/>
    <w:rsid w:val="00676F7C"/>
    <w:rsid w:val="00677256"/>
    <w:rsid w:val="00684048"/>
    <w:rsid w:val="0068455C"/>
    <w:rsid w:val="006905F2"/>
    <w:rsid w:val="00693E14"/>
    <w:rsid w:val="00694CBD"/>
    <w:rsid w:val="00696051"/>
    <w:rsid w:val="0069738F"/>
    <w:rsid w:val="0069764B"/>
    <w:rsid w:val="006A19F1"/>
    <w:rsid w:val="006A6791"/>
    <w:rsid w:val="006B26C4"/>
    <w:rsid w:val="006B2705"/>
    <w:rsid w:val="006B27EF"/>
    <w:rsid w:val="006B2911"/>
    <w:rsid w:val="006B2E5A"/>
    <w:rsid w:val="006B4B7D"/>
    <w:rsid w:val="006B534C"/>
    <w:rsid w:val="006B6139"/>
    <w:rsid w:val="006B74EF"/>
    <w:rsid w:val="006B7AA1"/>
    <w:rsid w:val="006B7F88"/>
    <w:rsid w:val="006C08A7"/>
    <w:rsid w:val="006C1304"/>
    <w:rsid w:val="006C1B2E"/>
    <w:rsid w:val="006D054D"/>
    <w:rsid w:val="006D09C3"/>
    <w:rsid w:val="006D1DE2"/>
    <w:rsid w:val="006D1DF8"/>
    <w:rsid w:val="006D3797"/>
    <w:rsid w:val="006D49D1"/>
    <w:rsid w:val="006D4B87"/>
    <w:rsid w:val="006E004D"/>
    <w:rsid w:val="006E0647"/>
    <w:rsid w:val="006E0F65"/>
    <w:rsid w:val="006E0FD9"/>
    <w:rsid w:val="006E1770"/>
    <w:rsid w:val="006E47C2"/>
    <w:rsid w:val="006E5D50"/>
    <w:rsid w:val="006E67BD"/>
    <w:rsid w:val="006E7630"/>
    <w:rsid w:val="006F0326"/>
    <w:rsid w:val="006F0792"/>
    <w:rsid w:val="006F1A80"/>
    <w:rsid w:val="006F1ED1"/>
    <w:rsid w:val="006F20DA"/>
    <w:rsid w:val="006F34D5"/>
    <w:rsid w:val="006F5291"/>
    <w:rsid w:val="006F56FD"/>
    <w:rsid w:val="006F5B57"/>
    <w:rsid w:val="0070074D"/>
    <w:rsid w:val="00700CED"/>
    <w:rsid w:val="0070304B"/>
    <w:rsid w:val="007068C3"/>
    <w:rsid w:val="007101A4"/>
    <w:rsid w:val="00710415"/>
    <w:rsid w:val="007115CB"/>
    <w:rsid w:val="007160D9"/>
    <w:rsid w:val="0071633D"/>
    <w:rsid w:val="00721B8A"/>
    <w:rsid w:val="007228B0"/>
    <w:rsid w:val="0072376E"/>
    <w:rsid w:val="00725030"/>
    <w:rsid w:val="00725EFF"/>
    <w:rsid w:val="00726012"/>
    <w:rsid w:val="00727471"/>
    <w:rsid w:val="00727D74"/>
    <w:rsid w:val="00732603"/>
    <w:rsid w:val="00733BC1"/>
    <w:rsid w:val="00734881"/>
    <w:rsid w:val="0073681D"/>
    <w:rsid w:val="0073708F"/>
    <w:rsid w:val="00740992"/>
    <w:rsid w:val="00741A8A"/>
    <w:rsid w:val="00743315"/>
    <w:rsid w:val="007435BB"/>
    <w:rsid w:val="00743759"/>
    <w:rsid w:val="00744B56"/>
    <w:rsid w:val="00744CE3"/>
    <w:rsid w:val="0074649D"/>
    <w:rsid w:val="007475CD"/>
    <w:rsid w:val="007526BA"/>
    <w:rsid w:val="0075291F"/>
    <w:rsid w:val="0075350D"/>
    <w:rsid w:val="0075360F"/>
    <w:rsid w:val="00753B68"/>
    <w:rsid w:val="00754474"/>
    <w:rsid w:val="007549FB"/>
    <w:rsid w:val="00754F99"/>
    <w:rsid w:val="00756610"/>
    <w:rsid w:val="00760606"/>
    <w:rsid w:val="007613ED"/>
    <w:rsid w:val="007618AB"/>
    <w:rsid w:val="0076258F"/>
    <w:rsid w:val="00763971"/>
    <w:rsid w:val="00763C72"/>
    <w:rsid w:val="00764B6C"/>
    <w:rsid w:val="00764BAD"/>
    <w:rsid w:val="00767385"/>
    <w:rsid w:val="0077124D"/>
    <w:rsid w:val="007744BE"/>
    <w:rsid w:val="0077538D"/>
    <w:rsid w:val="007764A2"/>
    <w:rsid w:val="00784708"/>
    <w:rsid w:val="00786FB8"/>
    <w:rsid w:val="007908FA"/>
    <w:rsid w:val="00792685"/>
    <w:rsid w:val="00793AB9"/>
    <w:rsid w:val="0079404B"/>
    <w:rsid w:val="00795D43"/>
    <w:rsid w:val="00797AFE"/>
    <w:rsid w:val="007A2512"/>
    <w:rsid w:val="007A307A"/>
    <w:rsid w:val="007A67D6"/>
    <w:rsid w:val="007A69FB"/>
    <w:rsid w:val="007A7540"/>
    <w:rsid w:val="007B11EE"/>
    <w:rsid w:val="007B2E82"/>
    <w:rsid w:val="007B4C99"/>
    <w:rsid w:val="007B534A"/>
    <w:rsid w:val="007B7968"/>
    <w:rsid w:val="007C59B1"/>
    <w:rsid w:val="007C5DAC"/>
    <w:rsid w:val="007C7F32"/>
    <w:rsid w:val="007D1403"/>
    <w:rsid w:val="007D230D"/>
    <w:rsid w:val="007D2B0E"/>
    <w:rsid w:val="007D32E8"/>
    <w:rsid w:val="007D35B6"/>
    <w:rsid w:val="007D4B43"/>
    <w:rsid w:val="007D6F2E"/>
    <w:rsid w:val="007E1F6F"/>
    <w:rsid w:val="007E3AAF"/>
    <w:rsid w:val="007F20B8"/>
    <w:rsid w:val="007F4CB4"/>
    <w:rsid w:val="007F4F34"/>
    <w:rsid w:val="007F76A4"/>
    <w:rsid w:val="00801FE3"/>
    <w:rsid w:val="00803405"/>
    <w:rsid w:val="00804629"/>
    <w:rsid w:val="0080555E"/>
    <w:rsid w:val="00806A10"/>
    <w:rsid w:val="0081087A"/>
    <w:rsid w:val="00814BE0"/>
    <w:rsid w:val="008170A8"/>
    <w:rsid w:val="00817236"/>
    <w:rsid w:val="00821725"/>
    <w:rsid w:val="00823C77"/>
    <w:rsid w:val="0082572B"/>
    <w:rsid w:val="00825A8A"/>
    <w:rsid w:val="00830246"/>
    <w:rsid w:val="0083048F"/>
    <w:rsid w:val="0083194C"/>
    <w:rsid w:val="00832AF2"/>
    <w:rsid w:val="00832FD7"/>
    <w:rsid w:val="008348A9"/>
    <w:rsid w:val="00835789"/>
    <w:rsid w:val="008362E4"/>
    <w:rsid w:val="00841EB5"/>
    <w:rsid w:val="00842BF1"/>
    <w:rsid w:val="00842DFE"/>
    <w:rsid w:val="008434DA"/>
    <w:rsid w:val="00843A59"/>
    <w:rsid w:val="008469BE"/>
    <w:rsid w:val="00847770"/>
    <w:rsid w:val="00847AD5"/>
    <w:rsid w:val="008505B5"/>
    <w:rsid w:val="008559C3"/>
    <w:rsid w:val="00856F0E"/>
    <w:rsid w:val="008601E7"/>
    <w:rsid w:val="00864983"/>
    <w:rsid w:val="00866B2D"/>
    <w:rsid w:val="0087019F"/>
    <w:rsid w:val="00870A2C"/>
    <w:rsid w:val="00871085"/>
    <w:rsid w:val="00871149"/>
    <w:rsid w:val="00871DAB"/>
    <w:rsid w:val="00872ABD"/>
    <w:rsid w:val="0087328C"/>
    <w:rsid w:val="008806B6"/>
    <w:rsid w:val="0088434B"/>
    <w:rsid w:val="008848B5"/>
    <w:rsid w:val="008875DF"/>
    <w:rsid w:val="00891937"/>
    <w:rsid w:val="008935A6"/>
    <w:rsid w:val="00894321"/>
    <w:rsid w:val="00895DC6"/>
    <w:rsid w:val="00896594"/>
    <w:rsid w:val="00896C83"/>
    <w:rsid w:val="00897FA1"/>
    <w:rsid w:val="008A068B"/>
    <w:rsid w:val="008A430C"/>
    <w:rsid w:val="008A4871"/>
    <w:rsid w:val="008A53E9"/>
    <w:rsid w:val="008A55BE"/>
    <w:rsid w:val="008A6F05"/>
    <w:rsid w:val="008B18B9"/>
    <w:rsid w:val="008B34FE"/>
    <w:rsid w:val="008B579E"/>
    <w:rsid w:val="008B7BBB"/>
    <w:rsid w:val="008C025A"/>
    <w:rsid w:val="008C0B2F"/>
    <w:rsid w:val="008C3064"/>
    <w:rsid w:val="008C32E7"/>
    <w:rsid w:val="008C43C6"/>
    <w:rsid w:val="008C79DD"/>
    <w:rsid w:val="008D01E2"/>
    <w:rsid w:val="008D184D"/>
    <w:rsid w:val="008D284F"/>
    <w:rsid w:val="008D2EB8"/>
    <w:rsid w:val="008D3ECF"/>
    <w:rsid w:val="008D497A"/>
    <w:rsid w:val="008D60FD"/>
    <w:rsid w:val="008D71DA"/>
    <w:rsid w:val="008E1EDC"/>
    <w:rsid w:val="008E5B60"/>
    <w:rsid w:val="008E6C7F"/>
    <w:rsid w:val="008F050C"/>
    <w:rsid w:val="008F1103"/>
    <w:rsid w:val="008F2082"/>
    <w:rsid w:val="008F5821"/>
    <w:rsid w:val="008F5F29"/>
    <w:rsid w:val="00900641"/>
    <w:rsid w:val="009018D1"/>
    <w:rsid w:val="00903D18"/>
    <w:rsid w:val="009069BB"/>
    <w:rsid w:val="00907E79"/>
    <w:rsid w:val="00910871"/>
    <w:rsid w:val="0091238C"/>
    <w:rsid w:val="00916C0E"/>
    <w:rsid w:val="00916DA8"/>
    <w:rsid w:val="00916E6B"/>
    <w:rsid w:val="009200DF"/>
    <w:rsid w:val="009218C2"/>
    <w:rsid w:val="00921C02"/>
    <w:rsid w:val="009246E3"/>
    <w:rsid w:val="00924AD2"/>
    <w:rsid w:val="00925FE0"/>
    <w:rsid w:val="009269B5"/>
    <w:rsid w:val="0093198F"/>
    <w:rsid w:val="00933B2D"/>
    <w:rsid w:val="009349E8"/>
    <w:rsid w:val="00934AB4"/>
    <w:rsid w:val="00934FE7"/>
    <w:rsid w:val="00936C15"/>
    <w:rsid w:val="00940ECD"/>
    <w:rsid w:val="00942839"/>
    <w:rsid w:val="00943DB8"/>
    <w:rsid w:val="00944226"/>
    <w:rsid w:val="0094453E"/>
    <w:rsid w:val="00950100"/>
    <w:rsid w:val="00950452"/>
    <w:rsid w:val="00950920"/>
    <w:rsid w:val="009511AF"/>
    <w:rsid w:val="009542E8"/>
    <w:rsid w:val="0095571B"/>
    <w:rsid w:val="00960AD8"/>
    <w:rsid w:val="0096231C"/>
    <w:rsid w:val="0096542C"/>
    <w:rsid w:val="00965B04"/>
    <w:rsid w:val="00965C1C"/>
    <w:rsid w:val="0096602F"/>
    <w:rsid w:val="00966201"/>
    <w:rsid w:val="00967293"/>
    <w:rsid w:val="00972620"/>
    <w:rsid w:val="009758E9"/>
    <w:rsid w:val="009813ED"/>
    <w:rsid w:val="0098212B"/>
    <w:rsid w:val="009828E6"/>
    <w:rsid w:val="00982F88"/>
    <w:rsid w:val="00984EF3"/>
    <w:rsid w:val="00986B17"/>
    <w:rsid w:val="00986C46"/>
    <w:rsid w:val="00986D63"/>
    <w:rsid w:val="009872F0"/>
    <w:rsid w:val="00987D19"/>
    <w:rsid w:val="00991C04"/>
    <w:rsid w:val="00993289"/>
    <w:rsid w:val="00995546"/>
    <w:rsid w:val="009973F2"/>
    <w:rsid w:val="009A4400"/>
    <w:rsid w:val="009A7B1E"/>
    <w:rsid w:val="009B0786"/>
    <w:rsid w:val="009B4B5F"/>
    <w:rsid w:val="009B52E9"/>
    <w:rsid w:val="009B70CD"/>
    <w:rsid w:val="009B7E27"/>
    <w:rsid w:val="009C5D5E"/>
    <w:rsid w:val="009D3F8D"/>
    <w:rsid w:val="009D43C6"/>
    <w:rsid w:val="009D5D47"/>
    <w:rsid w:val="009D5DEA"/>
    <w:rsid w:val="009D76C1"/>
    <w:rsid w:val="009E5F29"/>
    <w:rsid w:val="009E6CA7"/>
    <w:rsid w:val="009E7CE7"/>
    <w:rsid w:val="009F09E6"/>
    <w:rsid w:val="009F1EA4"/>
    <w:rsid w:val="009F2F94"/>
    <w:rsid w:val="009F32F0"/>
    <w:rsid w:val="009F5CA1"/>
    <w:rsid w:val="009F7ED9"/>
    <w:rsid w:val="00A00951"/>
    <w:rsid w:val="00A0271D"/>
    <w:rsid w:val="00A05FE9"/>
    <w:rsid w:val="00A07184"/>
    <w:rsid w:val="00A07A06"/>
    <w:rsid w:val="00A12BE4"/>
    <w:rsid w:val="00A1400B"/>
    <w:rsid w:val="00A15575"/>
    <w:rsid w:val="00A1615A"/>
    <w:rsid w:val="00A21C57"/>
    <w:rsid w:val="00A22EB7"/>
    <w:rsid w:val="00A2500C"/>
    <w:rsid w:val="00A27919"/>
    <w:rsid w:val="00A31C1C"/>
    <w:rsid w:val="00A3482E"/>
    <w:rsid w:val="00A358F3"/>
    <w:rsid w:val="00A35A85"/>
    <w:rsid w:val="00A462CA"/>
    <w:rsid w:val="00A479D0"/>
    <w:rsid w:val="00A53328"/>
    <w:rsid w:val="00A61120"/>
    <w:rsid w:val="00A61C67"/>
    <w:rsid w:val="00A64468"/>
    <w:rsid w:val="00A65B44"/>
    <w:rsid w:val="00A66EC3"/>
    <w:rsid w:val="00A73A18"/>
    <w:rsid w:val="00A73E0E"/>
    <w:rsid w:val="00A76367"/>
    <w:rsid w:val="00A77700"/>
    <w:rsid w:val="00A77CCB"/>
    <w:rsid w:val="00A863DE"/>
    <w:rsid w:val="00A86B6F"/>
    <w:rsid w:val="00A91812"/>
    <w:rsid w:val="00A9424A"/>
    <w:rsid w:val="00A95D7B"/>
    <w:rsid w:val="00A964F6"/>
    <w:rsid w:val="00AA07B6"/>
    <w:rsid w:val="00AA1E4E"/>
    <w:rsid w:val="00AA323B"/>
    <w:rsid w:val="00AA434E"/>
    <w:rsid w:val="00AA4E59"/>
    <w:rsid w:val="00AA5C0E"/>
    <w:rsid w:val="00AA7564"/>
    <w:rsid w:val="00AC217C"/>
    <w:rsid w:val="00AC541A"/>
    <w:rsid w:val="00AC7698"/>
    <w:rsid w:val="00AD243D"/>
    <w:rsid w:val="00AD2D8A"/>
    <w:rsid w:val="00AD36F4"/>
    <w:rsid w:val="00AD36F5"/>
    <w:rsid w:val="00AD6A25"/>
    <w:rsid w:val="00AD6DAD"/>
    <w:rsid w:val="00AE1318"/>
    <w:rsid w:val="00AE2FAF"/>
    <w:rsid w:val="00AE391D"/>
    <w:rsid w:val="00AE4151"/>
    <w:rsid w:val="00AE75DF"/>
    <w:rsid w:val="00AE7712"/>
    <w:rsid w:val="00AF15C0"/>
    <w:rsid w:val="00AF2147"/>
    <w:rsid w:val="00AF2F2B"/>
    <w:rsid w:val="00AF2FEF"/>
    <w:rsid w:val="00AF4179"/>
    <w:rsid w:val="00AF4C7F"/>
    <w:rsid w:val="00AF69B5"/>
    <w:rsid w:val="00AF7BA7"/>
    <w:rsid w:val="00B00AED"/>
    <w:rsid w:val="00B01ACD"/>
    <w:rsid w:val="00B01AF7"/>
    <w:rsid w:val="00B03C42"/>
    <w:rsid w:val="00B04356"/>
    <w:rsid w:val="00B10779"/>
    <w:rsid w:val="00B11C81"/>
    <w:rsid w:val="00B11DAC"/>
    <w:rsid w:val="00B12914"/>
    <w:rsid w:val="00B1489B"/>
    <w:rsid w:val="00B15376"/>
    <w:rsid w:val="00B15E36"/>
    <w:rsid w:val="00B21CD1"/>
    <w:rsid w:val="00B22378"/>
    <w:rsid w:val="00B264BC"/>
    <w:rsid w:val="00B302D1"/>
    <w:rsid w:val="00B31169"/>
    <w:rsid w:val="00B325AD"/>
    <w:rsid w:val="00B37324"/>
    <w:rsid w:val="00B37ADF"/>
    <w:rsid w:val="00B37FEB"/>
    <w:rsid w:val="00B41C7F"/>
    <w:rsid w:val="00B43BC5"/>
    <w:rsid w:val="00B45850"/>
    <w:rsid w:val="00B45C83"/>
    <w:rsid w:val="00B5036E"/>
    <w:rsid w:val="00B510C2"/>
    <w:rsid w:val="00B51E0E"/>
    <w:rsid w:val="00B54481"/>
    <w:rsid w:val="00B56283"/>
    <w:rsid w:val="00B572CB"/>
    <w:rsid w:val="00B60332"/>
    <w:rsid w:val="00B60992"/>
    <w:rsid w:val="00B60D6E"/>
    <w:rsid w:val="00B6138E"/>
    <w:rsid w:val="00B626F8"/>
    <w:rsid w:val="00B635C8"/>
    <w:rsid w:val="00B6528E"/>
    <w:rsid w:val="00B66393"/>
    <w:rsid w:val="00B66F6E"/>
    <w:rsid w:val="00B67D11"/>
    <w:rsid w:val="00B7000B"/>
    <w:rsid w:val="00B71C4D"/>
    <w:rsid w:val="00B7261F"/>
    <w:rsid w:val="00B76FF9"/>
    <w:rsid w:val="00B80964"/>
    <w:rsid w:val="00B8142B"/>
    <w:rsid w:val="00B84861"/>
    <w:rsid w:val="00B856BF"/>
    <w:rsid w:val="00B863A4"/>
    <w:rsid w:val="00B90478"/>
    <w:rsid w:val="00B94907"/>
    <w:rsid w:val="00B969C2"/>
    <w:rsid w:val="00BA35AF"/>
    <w:rsid w:val="00BA4CAC"/>
    <w:rsid w:val="00BA617C"/>
    <w:rsid w:val="00BA6A49"/>
    <w:rsid w:val="00BB0015"/>
    <w:rsid w:val="00BB0FAA"/>
    <w:rsid w:val="00BB11DD"/>
    <w:rsid w:val="00BB17EB"/>
    <w:rsid w:val="00BB1C78"/>
    <w:rsid w:val="00BB2721"/>
    <w:rsid w:val="00BB36CA"/>
    <w:rsid w:val="00BB59CA"/>
    <w:rsid w:val="00BC1C4A"/>
    <w:rsid w:val="00BC1CA7"/>
    <w:rsid w:val="00BC2A34"/>
    <w:rsid w:val="00BC2B2D"/>
    <w:rsid w:val="00BC5194"/>
    <w:rsid w:val="00BC57B8"/>
    <w:rsid w:val="00BC5C93"/>
    <w:rsid w:val="00BC687C"/>
    <w:rsid w:val="00BC74F2"/>
    <w:rsid w:val="00BC7DCC"/>
    <w:rsid w:val="00BD560E"/>
    <w:rsid w:val="00BD776F"/>
    <w:rsid w:val="00BE1B46"/>
    <w:rsid w:val="00BE26F9"/>
    <w:rsid w:val="00BE2789"/>
    <w:rsid w:val="00BE2EF7"/>
    <w:rsid w:val="00BE394A"/>
    <w:rsid w:val="00BE4561"/>
    <w:rsid w:val="00BE46DF"/>
    <w:rsid w:val="00BE64D0"/>
    <w:rsid w:val="00BE747D"/>
    <w:rsid w:val="00BF07E6"/>
    <w:rsid w:val="00BF1032"/>
    <w:rsid w:val="00BF1EE1"/>
    <w:rsid w:val="00C01745"/>
    <w:rsid w:val="00C029D1"/>
    <w:rsid w:val="00C03399"/>
    <w:rsid w:val="00C04E5B"/>
    <w:rsid w:val="00C06EC5"/>
    <w:rsid w:val="00C10886"/>
    <w:rsid w:val="00C112AB"/>
    <w:rsid w:val="00C124FC"/>
    <w:rsid w:val="00C12A38"/>
    <w:rsid w:val="00C1440E"/>
    <w:rsid w:val="00C16E5A"/>
    <w:rsid w:val="00C177AA"/>
    <w:rsid w:val="00C202FF"/>
    <w:rsid w:val="00C20B43"/>
    <w:rsid w:val="00C213C3"/>
    <w:rsid w:val="00C2184B"/>
    <w:rsid w:val="00C23B30"/>
    <w:rsid w:val="00C24A1C"/>
    <w:rsid w:val="00C25311"/>
    <w:rsid w:val="00C25DA5"/>
    <w:rsid w:val="00C276E7"/>
    <w:rsid w:val="00C30136"/>
    <w:rsid w:val="00C30D39"/>
    <w:rsid w:val="00C3182F"/>
    <w:rsid w:val="00C3260E"/>
    <w:rsid w:val="00C33C69"/>
    <w:rsid w:val="00C34551"/>
    <w:rsid w:val="00C349B5"/>
    <w:rsid w:val="00C36D85"/>
    <w:rsid w:val="00C405BE"/>
    <w:rsid w:val="00C4150C"/>
    <w:rsid w:val="00C41F46"/>
    <w:rsid w:val="00C42717"/>
    <w:rsid w:val="00C42EE6"/>
    <w:rsid w:val="00C43A40"/>
    <w:rsid w:val="00C447D8"/>
    <w:rsid w:val="00C44D4D"/>
    <w:rsid w:val="00C45B41"/>
    <w:rsid w:val="00C45F6E"/>
    <w:rsid w:val="00C5089E"/>
    <w:rsid w:val="00C509EC"/>
    <w:rsid w:val="00C525C2"/>
    <w:rsid w:val="00C5297C"/>
    <w:rsid w:val="00C5306D"/>
    <w:rsid w:val="00C537B6"/>
    <w:rsid w:val="00C54541"/>
    <w:rsid w:val="00C5722A"/>
    <w:rsid w:val="00C57252"/>
    <w:rsid w:val="00C57A68"/>
    <w:rsid w:val="00C60871"/>
    <w:rsid w:val="00C61F75"/>
    <w:rsid w:val="00C628C6"/>
    <w:rsid w:val="00C62A5E"/>
    <w:rsid w:val="00C66FE8"/>
    <w:rsid w:val="00C7013B"/>
    <w:rsid w:val="00C7500A"/>
    <w:rsid w:val="00C8239E"/>
    <w:rsid w:val="00C834AF"/>
    <w:rsid w:val="00C8455B"/>
    <w:rsid w:val="00C84D03"/>
    <w:rsid w:val="00C84E84"/>
    <w:rsid w:val="00C85285"/>
    <w:rsid w:val="00C86304"/>
    <w:rsid w:val="00C86ABB"/>
    <w:rsid w:val="00C907FE"/>
    <w:rsid w:val="00C95F69"/>
    <w:rsid w:val="00C96008"/>
    <w:rsid w:val="00C9760F"/>
    <w:rsid w:val="00C97852"/>
    <w:rsid w:val="00C97886"/>
    <w:rsid w:val="00CA0F6D"/>
    <w:rsid w:val="00CA7CC4"/>
    <w:rsid w:val="00CB41CF"/>
    <w:rsid w:val="00CB5D69"/>
    <w:rsid w:val="00CB62CC"/>
    <w:rsid w:val="00CB6F9B"/>
    <w:rsid w:val="00CC2280"/>
    <w:rsid w:val="00CC2653"/>
    <w:rsid w:val="00CC33B1"/>
    <w:rsid w:val="00CC790D"/>
    <w:rsid w:val="00CC7F45"/>
    <w:rsid w:val="00CD049A"/>
    <w:rsid w:val="00CD2440"/>
    <w:rsid w:val="00CD28B1"/>
    <w:rsid w:val="00CD32BC"/>
    <w:rsid w:val="00CD41DC"/>
    <w:rsid w:val="00CD7E78"/>
    <w:rsid w:val="00CE1171"/>
    <w:rsid w:val="00CE179C"/>
    <w:rsid w:val="00CE32E0"/>
    <w:rsid w:val="00CE5149"/>
    <w:rsid w:val="00CE5E10"/>
    <w:rsid w:val="00CF2EAB"/>
    <w:rsid w:val="00CF3970"/>
    <w:rsid w:val="00CF3D6D"/>
    <w:rsid w:val="00CF4B9A"/>
    <w:rsid w:val="00CF7E65"/>
    <w:rsid w:val="00D01D17"/>
    <w:rsid w:val="00D05A6F"/>
    <w:rsid w:val="00D06FD3"/>
    <w:rsid w:val="00D10762"/>
    <w:rsid w:val="00D11179"/>
    <w:rsid w:val="00D119DC"/>
    <w:rsid w:val="00D15765"/>
    <w:rsid w:val="00D22404"/>
    <w:rsid w:val="00D240EB"/>
    <w:rsid w:val="00D25F06"/>
    <w:rsid w:val="00D26607"/>
    <w:rsid w:val="00D27AF9"/>
    <w:rsid w:val="00D30CC3"/>
    <w:rsid w:val="00D346C1"/>
    <w:rsid w:val="00D40F9E"/>
    <w:rsid w:val="00D41679"/>
    <w:rsid w:val="00D438B5"/>
    <w:rsid w:val="00D43C77"/>
    <w:rsid w:val="00D44638"/>
    <w:rsid w:val="00D4626E"/>
    <w:rsid w:val="00D4651D"/>
    <w:rsid w:val="00D46D27"/>
    <w:rsid w:val="00D47943"/>
    <w:rsid w:val="00D52CBB"/>
    <w:rsid w:val="00D55F8D"/>
    <w:rsid w:val="00D57E89"/>
    <w:rsid w:val="00D61177"/>
    <w:rsid w:val="00D61D3D"/>
    <w:rsid w:val="00D63A89"/>
    <w:rsid w:val="00D668A7"/>
    <w:rsid w:val="00D676EB"/>
    <w:rsid w:val="00D7117F"/>
    <w:rsid w:val="00D71DAB"/>
    <w:rsid w:val="00D71E4B"/>
    <w:rsid w:val="00D7233C"/>
    <w:rsid w:val="00D76075"/>
    <w:rsid w:val="00D81246"/>
    <w:rsid w:val="00D82E8C"/>
    <w:rsid w:val="00D90A1D"/>
    <w:rsid w:val="00D91F6F"/>
    <w:rsid w:val="00D94195"/>
    <w:rsid w:val="00D9462A"/>
    <w:rsid w:val="00D94B5D"/>
    <w:rsid w:val="00D96697"/>
    <w:rsid w:val="00D966C0"/>
    <w:rsid w:val="00DA260A"/>
    <w:rsid w:val="00DA2F41"/>
    <w:rsid w:val="00DA31DE"/>
    <w:rsid w:val="00DB1786"/>
    <w:rsid w:val="00DB2368"/>
    <w:rsid w:val="00DB2C84"/>
    <w:rsid w:val="00DB52AE"/>
    <w:rsid w:val="00DB6F86"/>
    <w:rsid w:val="00DC0556"/>
    <w:rsid w:val="00DC0A54"/>
    <w:rsid w:val="00DC182D"/>
    <w:rsid w:val="00DC1AB0"/>
    <w:rsid w:val="00DC3DD5"/>
    <w:rsid w:val="00DC467D"/>
    <w:rsid w:val="00DD021C"/>
    <w:rsid w:val="00DD032D"/>
    <w:rsid w:val="00DD0359"/>
    <w:rsid w:val="00DD1F36"/>
    <w:rsid w:val="00DD43E5"/>
    <w:rsid w:val="00DD5EC9"/>
    <w:rsid w:val="00DD79D8"/>
    <w:rsid w:val="00DE0A77"/>
    <w:rsid w:val="00DE1720"/>
    <w:rsid w:val="00DE17BF"/>
    <w:rsid w:val="00DE272D"/>
    <w:rsid w:val="00DE663E"/>
    <w:rsid w:val="00DE7CE6"/>
    <w:rsid w:val="00DF0021"/>
    <w:rsid w:val="00DF1FB7"/>
    <w:rsid w:val="00DF615E"/>
    <w:rsid w:val="00E04F52"/>
    <w:rsid w:val="00E050F3"/>
    <w:rsid w:val="00E0595A"/>
    <w:rsid w:val="00E0642B"/>
    <w:rsid w:val="00E07A94"/>
    <w:rsid w:val="00E07AD2"/>
    <w:rsid w:val="00E07E51"/>
    <w:rsid w:val="00E10B55"/>
    <w:rsid w:val="00E13E28"/>
    <w:rsid w:val="00E15773"/>
    <w:rsid w:val="00E31070"/>
    <w:rsid w:val="00E31E1A"/>
    <w:rsid w:val="00E3233E"/>
    <w:rsid w:val="00E32DB5"/>
    <w:rsid w:val="00E35FD9"/>
    <w:rsid w:val="00E42056"/>
    <w:rsid w:val="00E43BA3"/>
    <w:rsid w:val="00E4472F"/>
    <w:rsid w:val="00E45374"/>
    <w:rsid w:val="00E5235D"/>
    <w:rsid w:val="00E5305D"/>
    <w:rsid w:val="00E54286"/>
    <w:rsid w:val="00E55EA1"/>
    <w:rsid w:val="00E55F2F"/>
    <w:rsid w:val="00E56BF2"/>
    <w:rsid w:val="00E60F07"/>
    <w:rsid w:val="00E61F60"/>
    <w:rsid w:val="00E66D3C"/>
    <w:rsid w:val="00E677D1"/>
    <w:rsid w:val="00E67A64"/>
    <w:rsid w:val="00E72E73"/>
    <w:rsid w:val="00E75071"/>
    <w:rsid w:val="00E765B5"/>
    <w:rsid w:val="00E76773"/>
    <w:rsid w:val="00E80405"/>
    <w:rsid w:val="00E87D40"/>
    <w:rsid w:val="00E90521"/>
    <w:rsid w:val="00E91D34"/>
    <w:rsid w:val="00E93377"/>
    <w:rsid w:val="00E94E97"/>
    <w:rsid w:val="00E9598A"/>
    <w:rsid w:val="00E971BD"/>
    <w:rsid w:val="00E97451"/>
    <w:rsid w:val="00EA156E"/>
    <w:rsid w:val="00EA2CE2"/>
    <w:rsid w:val="00EA49A8"/>
    <w:rsid w:val="00EA7246"/>
    <w:rsid w:val="00EB06A5"/>
    <w:rsid w:val="00EB3008"/>
    <w:rsid w:val="00EB3741"/>
    <w:rsid w:val="00EB3CAC"/>
    <w:rsid w:val="00EB58A7"/>
    <w:rsid w:val="00EC17FC"/>
    <w:rsid w:val="00EC18D8"/>
    <w:rsid w:val="00EC56E3"/>
    <w:rsid w:val="00ED09A2"/>
    <w:rsid w:val="00ED1694"/>
    <w:rsid w:val="00ED256D"/>
    <w:rsid w:val="00ED4861"/>
    <w:rsid w:val="00ED5C8D"/>
    <w:rsid w:val="00ED61AE"/>
    <w:rsid w:val="00EE0947"/>
    <w:rsid w:val="00EE0D39"/>
    <w:rsid w:val="00EE12B9"/>
    <w:rsid w:val="00EE339B"/>
    <w:rsid w:val="00EE41B0"/>
    <w:rsid w:val="00EE6A87"/>
    <w:rsid w:val="00EE7647"/>
    <w:rsid w:val="00EF08F7"/>
    <w:rsid w:val="00EF1D15"/>
    <w:rsid w:val="00EF238F"/>
    <w:rsid w:val="00EF2D89"/>
    <w:rsid w:val="00EF3810"/>
    <w:rsid w:val="00EF3DF7"/>
    <w:rsid w:val="00EF43FA"/>
    <w:rsid w:val="00EF47D3"/>
    <w:rsid w:val="00EF5520"/>
    <w:rsid w:val="00EF5772"/>
    <w:rsid w:val="00EF6C43"/>
    <w:rsid w:val="00F0147C"/>
    <w:rsid w:val="00F01879"/>
    <w:rsid w:val="00F053D1"/>
    <w:rsid w:val="00F13CAD"/>
    <w:rsid w:val="00F16E7E"/>
    <w:rsid w:val="00F21FE7"/>
    <w:rsid w:val="00F269FE"/>
    <w:rsid w:val="00F27F0B"/>
    <w:rsid w:val="00F310E6"/>
    <w:rsid w:val="00F319F3"/>
    <w:rsid w:val="00F33B20"/>
    <w:rsid w:val="00F341B4"/>
    <w:rsid w:val="00F341BF"/>
    <w:rsid w:val="00F34777"/>
    <w:rsid w:val="00F36B2A"/>
    <w:rsid w:val="00F42D98"/>
    <w:rsid w:val="00F432EC"/>
    <w:rsid w:val="00F43BED"/>
    <w:rsid w:val="00F44118"/>
    <w:rsid w:val="00F45EE2"/>
    <w:rsid w:val="00F46A93"/>
    <w:rsid w:val="00F47B86"/>
    <w:rsid w:val="00F577F2"/>
    <w:rsid w:val="00F6069C"/>
    <w:rsid w:val="00F626B7"/>
    <w:rsid w:val="00F64C65"/>
    <w:rsid w:val="00F71A55"/>
    <w:rsid w:val="00F74B9A"/>
    <w:rsid w:val="00F844FD"/>
    <w:rsid w:val="00F86F44"/>
    <w:rsid w:val="00F90C33"/>
    <w:rsid w:val="00F91958"/>
    <w:rsid w:val="00F9215D"/>
    <w:rsid w:val="00F94A11"/>
    <w:rsid w:val="00F95B65"/>
    <w:rsid w:val="00FA0745"/>
    <w:rsid w:val="00FA21A7"/>
    <w:rsid w:val="00FA7700"/>
    <w:rsid w:val="00FA7B43"/>
    <w:rsid w:val="00FB0919"/>
    <w:rsid w:val="00FB1E15"/>
    <w:rsid w:val="00FB2AC6"/>
    <w:rsid w:val="00FB64A2"/>
    <w:rsid w:val="00FB68A3"/>
    <w:rsid w:val="00FC41B4"/>
    <w:rsid w:val="00FC5325"/>
    <w:rsid w:val="00FC6A4C"/>
    <w:rsid w:val="00FD060B"/>
    <w:rsid w:val="00FD3B20"/>
    <w:rsid w:val="00FD407C"/>
    <w:rsid w:val="00FD4657"/>
    <w:rsid w:val="00FD4B36"/>
    <w:rsid w:val="00FD6767"/>
    <w:rsid w:val="00FD683D"/>
    <w:rsid w:val="00FD7DC5"/>
    <w:rsid w:val="00FE132A"/>
    <w:rsid w:val="00FE14A8"/>
    <w:rsid w:val="00FE4A6F"/>
    <w:rsid w:val="00FE4FF6"/>
    <w:rsid w:val="00FF01B0"/>
    <w:rsid w:val="00FF117C"/>
    <w:rsid w:val="00FF12CA"/>
    <w:rsid w:val="00FF28B5"/>
    <w:rsid w:val="00FF2C2C"/>
    <w:rsid w:val="00FF4769"/>
    <w:rsid w:val="00FF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4D0DF"/>
  <w15:chartTrackingRefBased/>
  <w15:docId w15:val="{1E2D81A5-F0A4-4A2C-9574-841D3128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35BB"/>
    <w:pPr>
      <w:suppressAutoHyphens/>
      <w:spacing w:before="60" w:after="60" w:line="276" w:lineRule="auto"/>
    </w:pPr>
    <w:rPr>
      <w:rFonts w:ascii="Arial" w:eastAsia="Calibri" w:hAnsi="Arial" w:cs="Arial"/>
      <w:color w:val="000000" w:themeColor="text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35BB"/>
    <w:pPr>
      <w:keepNext/>
      <w:spacing w:after="240"/>
      <w:jc w:val="center"/>
      <w:outlineLvl w:val="0"/>
    </w:pPr>
    <w:rPr>
      <w:b/>
      <w:bCs/>
      <w:color w:val="auto"/>
    </w:rPr>
  </w:style>
  <w:style w:type="paragraph" w:styleId="Nagwek2">
    <w:name w:val="heading 2"/>
    <w:basedOn w:val="Nagwek1"/>
    <w:next w:val="Normalny"/>
    <w:link w:val="Nagwek2Znak"/>
    <w:uiPriority w:val="99"/>
    <w:unhideWhenUsed/>
    <w:qFormat/>
    <w:rsid w:val="007435BB"/>
    <w:pPr>
      <w:spacing w:before="240"/>
      <w:jc w:val="left"/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5B5A7D"/>
    <w:pPr>
      <w:spacing w:before="120" w:after="120"/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E10B55"/>
    <w:pPr>
      <w:spacing w:before="240"/>
      <w:outlineLvl w:val="3"/>
    </w:p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F13CAD"/>
    <w:pPr>
      <w:outlineLvl w:val="4"/>
    </w:pPr>
  </w:style>
  <w:style w:type="paragraph" w:styleId="Nagwek6">
    <w:name w:val="heading 6"/>
    <w:basedOn w:val="Nagwek5"/>
    <w:next w:val="Normalny"/>
    <w:link w:val="Nagwek6Znak"/>
    <w:uiPriority w:val="9"/>
    <w:unhideWhenUsed/>
    <w:qFormat/>
    <w:rsid w:val="00F13CAD"/>
    <w:pPr>
      <w:outlineLvl w:val="5"/>
    </w:pPr>
  </w:style>
  <w:style w:type="paragraph" w:styleId="Nagwek7">
    <w:name w:val="heading 7"/>
    <w:basedOn w:val="Normalny"/>
    <w:next w:val="Normalny"/>
    <w:link w:val="Nagwek7Znak"/>
    <w:uiPriority w:val="99"/>
    <w:qFormat/>
    <w:rsid w:val="00896C83"/>
    <w:pPr>
      <w:numPr>
        <w:ilvl w:val="6"/>
        <w:numId w:val="4"/>
      </w:numPr>
      <w:spacing w:before="240" w:line="360" w:lineRule="auto"/>
      <w:outlineLvl w:val="6"/>
    </w:pPr>
    <w:rPr>
      <w:rFonts w:eastAsia="Times New Roman"/>
      <w:color w:val="auto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96C83"/>
    <w:pPr>
      <w:numPr>
        <w:ilvl w:val="7"/>
        <w:numId w:val="4"/>
      </w:numPr>
      <w:spacing w:before="240" w:line="360" w:lineRule="auto"/>
      <w:outlineLvl w:val="7"/>
    </w:pPr>
    <w:rPr>
      <w:rFonts w:eastAsia="Times New Roman"/>
      <w:i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96C83"/>
    <w:pPr>
      <w:numPr>
        <w:ilvl w:val="8"/>
        <w:numId w:val="4"/>
      </w:numPr>
      <w:spacing w:before="240" w:line="360" w:lineRule="auto"/>
      <w:outlineLvl w:val="8"/>
    </w:pPr>
    <w:rPr>
      <w:rFonts w:eastAsia="Times New Roman"/>
      <w:color w:val="auto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maz_wyliczenie,opis dzialania,K-P_odwolanie,A_wyliczenie,Akapit z listą5CxSpLast"/>
    <w:basedOn w:val="Normalny"/>
    <w:link w:val="AkapitzlistZnak"/>
    <w:uiPriority w:val="34"/>
    <w:qFormat/>
    <w:rsid w:val="001C04A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C04A1"/>
  </w:style>
  <w:style w:type="character" w:customStyle="1" w:styleId="TekstpodstawowyZnak">
    <w:name w:val="Tekst podstawowy Znak"/>
    <w:basedOn w:val="Domylnaczcionkaakapitu"/>
    <w:link w:val="Tekstpodstawowy"/>
    <w:rsid w:val="001C04A1"/>
    <w:rPr>
      <w:rFonts w:ascii="EYInterstate Light" w:eastAsia="Calibri" w:hAnsi="EYInterstate Light" w:cs="Times New Roman"/>
      <w:color w:val="000000" w:themeColor="text1"/>
      <w:szCs w:val="24"/>
    </w:rPr>
  </w:style>
  <w:style w:type="table" w:styleId="Tabela-Siatka">
    <w:name w:val="Table Grid"/>
    <w:basedOn w:val="Standardowy"/>
    <w:uiPriority w:val="39"/>
    <w:rsid w:val="001C0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2">
    <w:name w:val="List Paragraph2"/>
    <w:basedOn w:val="Normalny"/>
    <w:uiPriority w:val="99"/>
    <w:rsid w:val="001C04A1"/>
    <w:pPr>
      <w:spacing w:before="120" w:after="0"/>
      <w:ind w:left="720"/>
    </w:pPr>
    <w:rPr>
      <w:rFonts w:eastAsia="Times New Roman"/>
      <w:color w:val="auto"/>
      <w:szCs w:val="22"/>
      <w:lang w:eastAsia="pl-PL"/>
    </w:rPr>
  </w:style>
  <w:style w:type="paragraph" w:customStyle="1" w:styleId="USTustnpkodeksu">
    <w:name w:val="UST(§) – ust. (§ np. kodeksu)"/>
    <w:basedOn w:val="Normalny"/>
    <w:link w:val="USTustnpkodeksuZnak"/>
    <w:rsid w:val="001C04A1"/>
    <w:pPr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/>
      <w:bCs/>
      <w:color w:val="auto"/>
      <w:szCs w:val="20"/>
      <w:lang w:eastAsia="pl-PL"/>
    </w:rPr>
  </w:style>
  <w:style w:type="character" w:customStyle="1" w:styleId="USTustnpkodeksuZnak">
    <w:name w:val="UST(§) – ust. (§ np. kodeksu) Znak"/>
    <w:basedOn w:val="Domylnaczcionkaakapitu"/>
    <w:link w:val="USTustnpkodeksu"/>
    <w:rsid w:val="001C04A1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1C04A1"/>
    <w:rPr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04A1"/>
    <w:pPr>
      <w:widowControl w:val="0"/>
      <w:shd w:val="clear" w:color="auto" w:fill="FFFFFF"/>
      <w:spacing w:before="180" w:after="300" w:line="0" w:lineRule="atLeast"/>
      <w:ind w:hanging="480"/>
      <w:jc w:val="center"/>
    </w:pPr>
    <w:rPr>
      <w:rFonts w:asciiTheme="minorHAnsi" w:eastAsiaTheme="minorHAnsi" w:hAnsiTheme="minorHAnsi" w:cstheme="minorBidi"/>
      <w:color w:val="auto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5331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3129"/>
    <w:rPr>
      <w:rFonts w:ascii="EYInterstate Light" w:eastAsia="Calibri" w:hAnsi="EYInterstate Light" w:cs="Times New Roman"/>
      <w:color w:val="000000" w:themeColor="text1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331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33129"/>
    <w:rPr>
      <w:rFonts w:ascii="EYInterstate Light" w:eastAsia="Calibri" w:hAnsi="EYInterstate Light" w:cs="Times New Roman"/>
      <w:color w:val="000000" w:themeColor="text1"/>
      <w:szCs w:val="24"/>
    </w:rPr>
  </w:style>
  <w:style w:type="character" w:customStyle="1" w:styleId="Teksttreci2Pogrubienie">
    <w:name w:val="Tekst treści (2) + Pogrubienie"/>
    <w:basedOn w:val="Teksttreci2"/>
    <w:rsid w:val="007753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652DB3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Przypis,Fußnote,Pl,przypisB"/>
    <w:basedOn w:val="Normalny"/>
    <w:link w:val="TekstprzypisudolnegoZnak"/>
    <w:uiPriority w:val="99"/>
    <w:qFormat/>
    <w:rsid w:val="00FA21A7"/>
    <w:pPr>
      <w:spacing w:after="0"/>
    </w:pPr>
    <w:rPr>
      <w:rFonts w:eastAsia="Times New Roman"/>
      <w:color w:val="auto"/>
      <w:sz w:val="18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,Przypis Znak,Pl Znak"/>
    <w:basedOn w:val="Domylnaczcionkaakapitu"/>
    <w:link w:val="Tekstprzypisudolnego"/>
    <w:uiPriority w:val="99"/>
    <w:qFormat/>
    <w:rsid w:val="00FA21A7"/>
    <w:rPr>
      <w:rFonts w:ascii="Arial" w:eastAsia="Times New Roman" w:hAnsi="Arial" w:cs="Times New Roman"/>
      <w:sz w:val="18"/>
      <w:szCs w:val="20"/>
    </w:rPr>
  </w:style>
  <w:style w:type="character" w:styleId="Odwoanieprzypisudolnego">
    <w:name w:val="footnote reference"/>
    <w:aliases w:val=" Znak,Odwołanie przypisu,Znak,Footnote Reference Number,Footnote symbol,Footnote reference number,Times 10 Point,Exposant 3 Point,Ref,de nota al pie,note TESI,SUPERS,EN Footnote text,EN Footnote Reference,Voetnootverwijzing,fr"/>
    <w:basedOn w:val="Domylnaczcionkaakapitu"/>
    <w:uiPriority w:val="99"/>
    <w:unhideWhenUsed/>
    <w:rsid w:val="00FA21A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9"/>
    <w:rsid w:val="00896C83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896C83"/>
    <w:rPr>
      <w:rFonts w:ascii="Arial" w:eastAsia="Times New Roman" w:hAnsi="Arial" w:cs="Arial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896C83"/>
    <w:rPr>
      <w:rFonts w:ascii="Arial" w:eastAsia="Times New Roman" w:hAnsi="Arial" w:cs="Arial"/>
      <w:sz w:val="24"/>
      <w:lang w:eastAsia="ar-SA"/>
    </w:rPr>
  </w:style>
  <w:style w:type="paragraph" w:customStyle="1" w:styleId="text1">
    <w:name w:val="text 1"/>
    <w:basedOn w:val="Normalny"/>
    <w:uiPriority w:val="99"/>
    <w:rsid w:val="00896C83"/>
    <w:pPr>
      <w:spacing w:before="120" w:line="360" w:lineRule="auto"/>
      <w:ind w:left="425"/>
    </w:pPr>
    <w:rPr>
      <w:rFonts w:eastAsia="Times New Roman"/>
      <w:color w:val="auto"/>
      <w:szCs w:val="20"/>
      <w:lang w:eastAsia="ar-SA"/>
    </w:rPr>
  </w:style>
  <w:style w:type="paragraph" w:customStyle="1" w:styleId="DZPNaglowek1">
    <w:name w:val="DZPNaglowek 1"/>
    <w:basedOn w:val="Normalny"/>
    <w:next w:val="text1"/>
    <w:autoRedefine/>
    <w:uiPriority w:val="99"/>
    <w:rsid w:val="00896C83"/>
    <w:pPr>
      <w:keepNext/>
      <w:keepLines/>
      <w:widowControl w:val="0"/>
      <w:numPr>
        <w:numId w:val="4"/>
      </w:numPr>
      <w:autoSpaceDE w:val="0"/>
      <w:autoSpaceDN w:val="0"/>
      <w:adjustRightInd w:val="0"/>
      <w:spacing w:before="120" w:line="288" w:lineRule="auto"/>
      <w:outlineLvl w:val="0"/>
    </w:pPr>
    <w:rPr>
      <w:rFonts w:eastAsia="Times New Roman"/>
      <w:b/>
      <w:bCs/>
      <w:caps/>
      <w:color w:val="auto"/>
      <w:kern w:val="28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D2EB8"/>
    <w:rPr>
      <w:color w:val="808080"/>
    </w:rPr>
  </w:style>
  <w:style w:type="paragraph" w:styleId="Legenda">
    <w:name w:val="caption"/>
    <w:basedOn w:val="Normalny"/>
    <w:next w:val="Tekstpodstawowy"/>
    <w:rsid w:val="009973F2"/>
    <w:pPr>
      <w:spacing w:after="0"/>
    </w:pPr>
    <w:rPr>
      <w:rFonts w:eastAsia="Times New Roman"/>
      <w:bCs/>
      <w:i/>
      <w:color w:val="auto"/>
      <w:sz w:val="14"/>
      <w:szCs w:val="20"/>
    </w:rPr>
  </w:style>
  <w:style w:type="paragraph" w:styleId="NormalnyWeb">
    <w:name w:val="Normal (Web)"/>
    <w:basedOn w:val="Normalny"/>
    <w:uiPriority w:val="99"/>
    <w:semiHidden/>
    <w:unhideWhenUsed/>
    <w:rsid w:val="00BB2721"/>
    <w:pPr>
      <w:spacing w:before="100" w:beforeAutospacing="1" w:after="100" w:afterAutospacing="1"/>
    </w:pPr>
    <w:rPr>
      <w:rFonts w:ascii="Times New Roman" w:eastAsiaTheme="minorEastAsia" w:hAnsi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A9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A93"/>
    <w:rPr>
      <w:rFonts w:ascii="Segoe UI" w:eastAsia="Calibri" w:hAnsi="Segoe UI" w:cs="Segoe UI"/>
      <w:color w:val="000000" w:themeColor="text1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rsid w:val="007115CB"/>
    <w:pPr>
      <w:shd w:val="clear" w:color="auto" w:fill="FFFFFF" w:themeFill="background1"/>
      <w:tabs>
        <w:tab w:val="left" w:pos="426"/>
        <w:tab w:val="right" w:leader="dot" w:pos="9214"/>
      </w:tabs>
      <w:spacing w:before="120"/>
      <w:ind w:left="426" w:hanging="426"/>
    </w:pPr>
    <w:rPr>
      <w:b/>
      <w:noProof/>
    </w:rPr>
  </w:style>
  <w:style w:type="character" w:customStyle="1" w:styleId="Nagwek2Znak">
    <w:name w:val="Nagłówek 2 Znak"/>
    <w:basedOn w:val="Domylnaczcionkaakapitu"/>
    <w:link w:val="Nagwek2"/>
    <w:uiPriority w:val="99"/>
    <w:rsid w:val="007435BB"/>
    <w:rPr>
      <w:rFonts w:ascii="Arial" w:eastAsia="Calibri" w:hAnsi="Arial" w:cs="Arial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7435BB"/>
    <w:rPr>
      <w:rFonts w:ascii="Arial" w:eastAsia="Calibri" w:hAnsi="Arial" w:cs="Arial"/>
      <w:b/>
      <w:bCs/>
      <w:sz w:val="24"/>
      <w:szCs w:val="24"/>
    </w:rPr>
  </w:style>
  <w:style w:type="character" w:customStyle="1" w:styleId="AkapitzlistZnak">
    <w:name w:val="Akapit z listą Znak"/>
    <w:aliases w:val="BulletC Znak,maz_wyliczenie Znak,opis dzialania Znak,K-P_odwolanie Znak,A_wyliczenie Znak,Akapit z listą5CxSpLast Znak"/>
    <w:link w:val="Akapitzlist"/>
    <w:uiPriority w:val="34"/>
    <w:qFormat/>
    <w:locked/>
    <w:rsid w:val="005C7963"/>
    <w:rPr>
      <w:rFonts w:ascii="EYInterstate Light" w:eastAsia="Calibri" w:hAnsi="EYInterstate Light" w:cs="Times New Roman"/>
      <w:color w:val="000000" w:themeColor="text1"/>
      <w:szCs w:val="24"/>
    </w:rPr>
  </w:style>
  <w:style w:type="character" w:styleId="Pogrubienie">
    <w:name w:val="Strong"/>
    <w:basedOn w:val="Domylnaczcionkaakapitu"/>
    <w:uiPriority w:val="22"/>
    <w:rsid w:val="00EA2CE2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rsid w:val="00334EFD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3BCF"/>
    <w:pPr>
      <w:tabs>
        <w:tab w:val="left" w:pos="0"/>
        <w:tab w:val="left" w:pos="880"/>
        <w:tab w:val="right" w:leader="dot" w:pos="9060"/>
      </w:tabs>
      <w:spacing w:after="100"/>
      <w:ind w:left="220" w:hanging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43BCF"/>
    <w:pPr>
      <w:spacing w:after="100" w:line="259" w:lineRule="auto"/>
      <w:ind w:left="440"/>
    </w:pPr>
    <w:rPr>
      <w:rFonts w:asciiTheme="minorHAnsi" w:eastAsiaTheme="minorEastAsia" w:hAnsiTheme="minorHAnsi"/>
      <w:color w:val="auto"/>
      <w:szCs w:val="22"/>
      <w:lang w:eastAsia="pl-PL"/>
    </w:rPr>
  </w:style>
  <w:style w:type="numbering" w:customStyle="1" w:styleId="Styl1">
    <w:name w:val="Styl1"/>
    <w:uiPriority w:val="99"/>
    <w:rsid w:val="00F13CAD"/>
    <w:pPr>
      <w:numPr>
        <w:numId w:val="20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6DA8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6DA8"/>
    <w:rPr>
      <w:rFonts w:ascii="Arial" w:eastAsia="Calibri" w:hAnsi="Arial" w:cs="Arial"/>
      <w:color w:val="000000" w:themeColor="text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6D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B5A7D"/>
    <w:rPr>
      <w:rFonts w:ascii="Arial" w:eastAsia="Calibri" w:hAnsi="Arial" w:cs="Arial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10B55"/>
    <w:rPr>
      <w:rFonts w:ascii="Arial" w:eastAsia="Calibri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13CAD"/>
    <w:rPr>
      <w:rFonts w:ascii="Arial" w:eastAsia="Calibri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13CAD"/>
    <w:rPr>
      <w:rFonts w:ascii="Arial" w:eastAsia="Calibri" w:hAnsi="Arial" w:cs="Arial"/>
      <w:b/>
      <w:bCs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8040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02alineaalta">
    <w:name w:val="c02alineaalta"/>
    <w:basedOn w:val="Normalny"/>
    <w:rsid w:val="00C3260E"/>
    <w:pPr>
      <w:suppressAutoHyphens w:val="0"/>
      <w:spacing w:before="0" w:after="240" w:line="240" w:lineRule="auto"/>
      <w:ind w:left="567"/>
      <w:jc w:val="both"/>
    </w:pPr>
    <w:rPr>
      <w:rFonts w:ascii="Times New Roman" w:eastAsia="Times New Roman" w:hAnsi="Times New Roman" w:cs="Times New Roman"/>
      <w:color w:val="auto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13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13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13D5"/>
    <w:rPr>
      <w:rFonts w:ascii="Arial" w:eastAsia="Calibri" w:hAnsi="Arial" w:cs="Arial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2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246"/>
    <w:rPr>
      <w:rFonts w:ascii="Arial" w:eastAsia="Calibri" w:hAnsi="Arial" w:cs="Arial"/>
      <w:b/>
      <w:bCs/>
      <w:color w:val="000000" w:themeColor="text1"/>
      <w:sz w:val="20"/>
      <w:szCs w:val="20"/>
    </w:rPr>
  </w:style>
  <w:style w:type="paragraph" w:customStyle="1" w:styleId="Default">
    <w:name w:val="Default"/>
    <w:rsid w:val="0098212B"/>
    <w:pPr>
      <w:autoSpaceDE w:val="0"/>
      <w:autoSpaceDN w:val="0"/>
      <w:adjustRightInd w:val="0"/>
      <w:spacing w:after="0" w:line="240" w:lineRule="auto"/>
    </w:pPr>
    <w:rPr>
      <w:rFonts w:ascii="Warnock Pro" w:hAnsi="Warnock Pro" w:cs="Warnock Pro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74649D"/>
    <w:pPr>
      <w:suppressAutoHyphens w:val="0"/>
      <w:spacing w:before="0" w:after="0" w:line="240" w:lineRule="auto"/>
    </w:pPr>
    <w:rPr>
      <w:rFonts w:ascii="Calibri" w:eastAsiaTheme="minorHAnsi" w:hAnsi="Calibri" w:cstheme="minorBidi"/>
      <w:color w:val="auto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4649D"/>
    <w:rPr>
      <w:rFonts w:ascii="Calibri" w:hAnsi="Calibri"/>
      <w:szCs w:val="21"/>
    </w:rPr>
  </w:style>
  <w:style w:type="character" w:styleId="UyteHipercze">
    <w:name w:val="FollowedHyperlink"/>
    <w:basedOn w:val="Domylnaczcionkaakapitu"/>
    <w:uiPriority w:val="99"/>
    <w:semiHidden/>
    <w:unhideWhenUsed/>
    <w:rsid w:val="005E0C6F"/>
    <w:rPr>
      <w:color w:val="954F72" w:themeColor="followedHyperlink"/>
      <w:u w:val="single"/>
    </w:rPr>
  </w:style>
  <w:style w:type="paragraph" w:customStyle="1" w:styleId="opisdostanowisk">
    <w:name w:val="opis do stanowisk"/>
    <w:basedOn w:val="Normalny"/>
    <w:uiPriority w:val="99"/>
    <w:rsid w:val="009813ED"/>
    <w:pPr>
      <w:suppressAutoHyphens w:val="0"/>
      <w:spacing w:before="0" w:after="0" w:line="360" w:lineRule="auto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Poprawka">
    <w:name w:val="Revision"/>
    <w:hidden/>
    <w:uiPriority w:val="99"/>
    <w:semiHidden/>
    <w:rsid w:val="009813ED"/>
    <w:pPr>
      <w:spacing w:after="0" w:line="240" w:lineRule="auto"/>
    </w:pPr>
    <w:rPr>
      <w:rFonts w:ascii="Arial" w:eastAsia="Calibri" w:hAnsi="Arial" w:cs="Arial"/>
      <w:color w:val="000000" w:themeColor="text1"/>
      <w:sz w:val="24"/>
      <w:szCs w:val="24"/>
    </w:rPr>
  </w:style>
  <w:style w:type="character" w:customStyle="1" w:styleId="Teksttreci3">
    <w:name w:val="Tekst treści (3)_"/>
    <w:basedOn w:val="Domylnaczcionkaakapitu"/>
    <w:link w:val="Teksttreci30"/>
    <w:rsid w:val="004619A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619A3"/>
    <w:pPr>
      <w:widowControl w:val="0"/>
      <w:shd w:val="clear" w:color="auto" w:fill="FFFFFF"/>
      <w:suppressAutoHyphens w:val="0"/>
      <w:spacing w:before="0" w:after="0" w:line="269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4619A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619A3"/>
    <w:pPr>
      <w:widowControl w:val="0"/>
      <w:shd w:val="clear" w:color="auto" w:fill="FFFFFF"/>
      <w:suppressAutoHyphens w:val="0"/>
      <w:spacing w:before="0" w:after="0" w:line="269" w:lineRule="exact"/>
      <w:ind w:hanging="38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3"/>
      <w:szCs w:val="23"/>
    </w:rPr>
  </w:style>
  <w:style w:type="character" w:customStyle="1" w:styleId="Teksttreci2115ptKursywa">
    <w:name w:val="Tekst treści (2) + 11;5 pt;Kursywa"/>
    <w:basedOn w:val="Teksttreci2"/>
    <w:rsid w:val="00C45B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table" w:customStyle="1" w:styleId="Tabela-Siatka2">
    <w:name w:val="Tabela - Siatka2"/>
    <w:basedOn w:val="Standardowy"/>
    <w:next w:val="Tabela-Siatka"/>
    <w:uiPriority w:val="39"/>
    <w:rsid w:val="00456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1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76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04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0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0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8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34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577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6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4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25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623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23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025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3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7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2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9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561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25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52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187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83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574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0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77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9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0933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5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269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334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6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79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461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76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59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06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80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16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4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25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88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900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1446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62496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6201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5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618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1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08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0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3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0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7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32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3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3505701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2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05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8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0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74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972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2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26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25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677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9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6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88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6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9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6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2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4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8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3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0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07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56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8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060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121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0E0E0"/>
                        <w:left w:val="none" w:sz="0" w:space="0" w:color="auto"/>
                        <w:bottom w:val="single" w:sz="6" w:space="15" w:color="E0E0E0"/>
                        <w:right w:val="single" w:sz="6" w:space="15" w:color="E0E0E0"/>
                      </w:divBdr>
                    </w:div>
                  </w:divsChild>
                </w:div>
                <w:div w:id="133942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9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55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058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22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3" w:color="E0E0E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4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5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8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1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image" Target="media/image2.png"/><Relationship Id="rId26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image" Target="media/image3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akty-prawne/dzienniki-UE/rozporzadzenie-wykonawcze-2015-909-w-sprawie-zasad-obliczania-kosztow-ktore-68533079" TargetMode="Externa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fontTable" Target="fontTable.xml"/><Relationship Id="rId10" Type="http://schemas.openxmlformats.org/officeDocument/2006/relationships/hyperlink" Target="http://isap.sejm.gov.pl/isap.nsf/DocDetails.xsp?id=WDU20170000755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yperlink" Target="http://isap.sejm.gov.pl/isap.nsf/DocDetails.xsp?id=WDU20030860789" TargetMode="External"/><Relationship Id="rId14" Type="http://schemas.openxmlformats.org/officeDocument/2006/relationships/header" Target="header1.xml"/><Relationship Id="rId22" Type="http://schemas.openxmlformats.org/officeDocument/2006/relationships/hyperlink" Target="http://isap.sejm.gov.pl/isap.nsf/DocDetails.xsp?id=WDU20051721444" TargetMode="External"/><Relationship Id="rId27" Type="http://schemas.openxmlformats.org/officeDocument/2006/relationships/footer" Target="footer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?uri=CELEX%3A62019CJ015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0A055-8B0A-4692-B22E-F5E0D179935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DE6F54B-3396-4FD4-B928-3960E2290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5132</Words>
  <Characters>30798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9.2 do Regulaminu sieci 2022/2023</vt:lpstr>
    </vt:vector>
  </TitlesOfParts>
  <Company/>
  <LinksUpToDate>false</LinksUpToDate>
  <CharactersWithSpaces>35859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9.2 do Regulaminu sieci 2022/2023</dc:title>
  <dc:subject/>
  <dc:creator>Marian.Miszczyk@plk-sa.pl</dc:creator>
  <cp:keywords/>
  <dc:description/>
  <cp:lastModifiedBy>Siwiec Jakub</cp:lastModifiedBy>
  <cp:revision>2</cp:revision>
  <cp:lastPrinted>2023-11-16T12:53:00Z</cp:lastPrinted>
  <dcterms:created xsi:type="dcterms:W3CDTF">2023-11-16T12:54:00Z</dcterms:created>
  <dcterms:modified xsi:type="dcterms:W3CDTF">2023-11-16T12:54:00Z</dcterms:modified>
</cp:coreProperties>
</file>